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right"/>
        <w:rPr>
          <w:rFonts w:hint="eastAsia" w:asciiTheme="minorEastAsia" w:hAnsiTheme="minorEastAsia" w:eastAsiaTheme="minorEastAsia"/>
          <w:sz w:val="36"/>
          <w:szCs w:val="36"/>
        </w:rPr>
      </w:pPr>
      <w:r>
        <w:rPr>
          <w:rFonts w:hint="eastAsia" w:asciiTheme="minorEastAsia" w:hAnsiTheme="minorEastAsia" w:eastAsiaTheme="minorEastAsia"/>
          <w:sz w:val="36"/>
          <w:szCs w:val="36"/>
        </w:rPr>
        <w:t xml:space="preserve">编号：YZJYG-20250902</w:t>
      </w:r>
      <w:r/>
    </w:p>
    <w:p>
      <w:pPr>
        <w:jc w:val="center"/>
        <w:rPr>
          <w:rFonts w:hint="eastAsia" w:asciiTheme="minorEastAsia" w:hAnsiTheme="minorEastAsia" w:eastAsiaTheme="minorEastAsia"/>
          <w:sz w:val="36"/>
          <w:szCs w:val="36"/>
        </w:rPr>
      </w:pPr>
      <w:r>
        <w:rPr>
          <w:rFonts w:hint="eastAsia" w:asciiTheme="minorEastAsia" w:hAnsiTheme="minorEastAsia" w:eastAsiaTheme="minorEastAsia"/>
          <w:sz w:val="36"/>
          <w:szCs w:val="36"/>
        </w:rPr>
        <w:t xml:space="preserve">  </w:t>
      </w:r>
      <w:r/>
    </w:p>
    <w:p>
      <w:pPr>
        <w:jc w:val="center"/>
        <w:rPr>
          <w:rFonts w:hint="eastAsia" w:cs="宋体" w:asciiTheme="minorEastAsia" w:hAnsiTheme="minorEastAsia" w:eastAsiaTheme="minorEastAsia"/>
          <w:b/>
          <w:sz w:val="40"/>
          <w:szCs w:val="40"/>
        </w:rPr>
      </w:pPr>
      <w:r>
        <w:rPr>
          <w:rFonts w:hint="eastAsia" w:cs="宋体" w:asciiTheme="minorEastAsia" w:hAnsiTheme="minorEastAsia" w:eastAsiaTheme="minorEastAsia"/>
          <w:b/>
          <w:sz w:val="44"/>
          <w:szCs w:val="44"/>
        </w:rPr>
        <w:t xml:space="preserve"> </w:t>
      </w:r>
      <w:r/>
    </w:p>
    <w:p>
      <w:pPr>
        <w:jc w:val="cente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spacing w:line="480" w:lineRule="auto"/>
        <w:rPr>
          <w:rFonts w:hint="eastAsia" w:asciiTheme="minorEastAsia" w:hAnsiTheme="minorEastAsia" w:eastAsiaTheme="minorEastAsia"/>
          <w:sz w:val="36"/>
          <w:szCs w:val="36"/>
        </w:rPr>
      </w:pPr>
      <w:r/>
      <w:bookmarkStart w:id="0" w:name="OLE_LINK1"/>
      <w:r>
        <w:rPr>
          <w:rFonts w:hint="eastAsia" w:asciiTheme="minorEastAsia" w:hAnsiTheme="minorEastAsia" w:eastAsiaTheme="minorEastAsia"/>
          <w:sz w:val="36"/>
          <w:szCs w:val="36"/>
        </w:rPr>
        <w:t xml:space="preserve">高邮市防汛抢险应急救援设备物资服务采购项目</w:t>
      </w:r>
      <w:r>
        <w:rPr>
          <w:rFonts w:hint="eastAsia" w:asciiTheme="minorEastAsia" w:hAnsiTheme="minorEastAsia" w:eastAsiaTheme="minorEastAsia"/>
          <w:sz w:val="36"/>
          <w:szCs w:val="36"/>
        </w:rPr>
        <w:t xml:space="preserve">（第二次）</w:t>
      </w:r>
      <w:bookmarkEnd w:id="0"/>
      <w:r/>
      <w:r/>
    </w:p>
    <w:p>
      <w:pPr>
        <w:jc w:val="center"/>
        <w:spacing w:line="480" w:lineRule="auto"/>
        <w:rPr>
          <w:rFonts w:hint="eastAsia" w:asciiTheme="minorEastAsia" w:hAnsiTheme="minorEastAsia" w:eastAsiaTheme="minorEastAsia"/>
          <w:color w:val="000000"/>
          <w:sz w:val="36"/>
          <w:szCs w:val="22"/>
        </w:rPr>
      </w:pPr>
      <w:r>
        <w:rPr>
          <w:rFonts w:hint="eastAsia" w:asciiTheme="minorEastAsia" w:hAnsiTheme="minorEastAsia" w:eastAsiaTheme="minorEastAsia"/>
          <w:color w:val="000000"/>
          <w:sz w:val="36"/>
          <w:szCs w:val="22"/>
        </w:rPr>
        <w:t xml:space="preserve">公开招标文件</w:t>
      </w:r>
      <w:r/>
    </w:p>
    <w:p>
      <w:pPr>
        <w:jc w:val="center"/>
        <w:rPr>
          <w:rFonts w:hint="eastAsia" w:asciiTheme="minorEastAsia" w:hAnsiTheme="minorEastAsia" w:eastAsiaTheme="minorEastAsia"/>
          <w:color w:val="000000"/>
          <w:sz w:val="36"/>
          <w:szCs w:val="22"/>
        </w:rPr>
      </w:pPr>
      <w:r>
        <w:rPr>
          <w:rFonts w:hint="eastAsia" w:asciiTheme="minorEastAsia" w:hAnsiTheme="minorEastAsia" w:eastAsiaTheme="minorEastAsia"/>
          <w:color w:val="000000"/>
          <w:sz w:val="36"/>
          <w:szCs w:val="22"/>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jc w:val="cente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 </w:t>
      </w:r>
      <w:r/>
    </w:p>
    <w:p>
      <w:pPr>
        <w:rPr>
          <w:rFonts w:hint="eastAsia" w:asciiTheme="minorEastAsia" w:hAnsiTheme="minorEastAsia" w:eastAsiaTheme="minorEastAsia"/>
          <w:color w:val="000000"/>
          <w:sz w:val="36"/>
          <w:szCs w:val="22"/>
        </w:rPr>
      </w:pPr>
      <w:r>
        <w:rPr>
          <w:rFonts w:hint="eastAsia" w:asciiTheme="minorEastAsia" w:hAnsiTheme="minorEastAsia" w:eastAsiaTheme="minorEastAsia"/>
          <w:color w:val="000000"/>
          <w:sz w:val="36"/>
          <w:szCs w:val="22"/>
        </w:rPr>
      </w:r>
      <w:r/>
    </w:p>
    <w:p>
      <w:pPr>
        <w:ind w:firstLine="960"/>
        <w:rPr>
          <w:rFonts w:hint="eastAsia" w:asciiTheme="minorEastAsia" w:hAnsiTheme="minorEastAsia" w:eastAsiaTheme="minorEastAsia"/>
          <w:color w:val="000000"/>
          <w:sz w:val="32"/>
          <w:szCs w:val="21"/>
        </w:rPr>
      </w:pPr>
      <w:r>
        <w:rPr>
          <w:rFonts w:hint="eastAsia" w:asciiTheme="minorEastAsia" w:hAnsiTheme="minorEastAsia" w:eastAsiaTheme="minorEastAsia"/>
          <w:color w:val="000000"/>
          <w:sz w:val="32"/>
          <w:szCs w:val="21"/>
        </w:rPr>
        <w:t xml:space="preserve">采购人：</w:t>
      </w:r>
      <w:bookmarkStart w:id="1" w:name="_Hlk166771465"/>
      <w:r>
        <w:rPr>
          <w:rFonts w:hint="eastAsia" w:asciiTheme="minorEastAsia" w:hAnsiTheme="minorEastAsia" w:eastAsiaTheme="minorEastAsia"/>
          <w:color w:val="000000"/>
          <w:sz w:val="32"/>
          <w:szCs w:val="21"/>
        </w:rPr>
        <w:t xml:space="preserve">高邮市应急管理局</w:t>
      </w:r>
      <w:bookmarkEnd w:id="1"/>
      <w:r/>
      <w:r/>
    </w:p>
    <w:p>
      <w:pPr>
        <w:rPr>
          <w:rFonts w:hint="eastAsia" w:asciiTheme="minorEastAsia" w:hAnsiTheme="minorEastAsia" w:eastAsiaTheme="minorEastAsia"/>
          <w:color w:val="000000"/>
          <w:sz w:val="32"/>
          <w:szCs w:val="21"/>
        </w:rPr>
      </w:pPr>
      <w:r>
        <w:rPr>
          <w:rFonts w:hint="eastAsia" w:asciiTheme="minorEastAsia" w:hAnsiTheme="minorEastAsia" w:eastAsiaTheme="minorEastAsia"/>
          <w:color w:val="000000"/>
          <w:sz w:val="32"/>
          <w:szCs w:val="21"/>
        </w:rPr>
        <w:t xml:space="preserve">招标代理机构：扬州市建苑工程监理有限责任公司</w:t>
      </w:r>
      <w:r/>
    </w:p>
    <w:p>
      <w:pPr>
        <w:jc w:val="center"/>
        <w:rPr>
          <w:rFonts w:hint="eastAsia" w:asciiTheme="minorEastAsia" w:hAnsiTheme="minorEastAsia" w:eastAsiaTheme="minorEastAsia"/>
          <w:color w:val="000000"/>
          <w:sz w:val="36"/>
          <w:szCs w:val="22"/>
        </w:rPr>
      </w:pPr>
      <w:r/>
      <w:bookmarkStart w:id="2" w:name="_Hlk85011069"/>
      <w:r/>
      <w:bookmarkEnd w:id="2"/>
      <w:r>
        <w:rPr>
          <w:rFonts w:hint="eastAsia" w:asciiTheme="minorEastAsia" w:hAnsiTheme="minorEastAsia" w:eastAsiaTheme="minorEastAsia"/>
          <w:color w:val="000000"/>
          <w:sz w:val="36"/>
          <w:szCs w:val="22"/>
        </w:rPr>
        <w:t xml:space="preserve">2025年1</w:t>
      </w:r>
      <w:r>
        <w:rPr>
          <w:rFonts w:hint="eastAsia" w:asciiTheme="minorEastAsia" w:hAnsiTheme="minorEastAsia" w:eastAsiaTheme="minorEastAsia"/>
          <w:color w:val="000000"/>
          <w:sz w:val="36"/>
          <w:szCs w:val="22"/>
        </w:rPr>
        <w:t xml:space="preserve">1</w:t>
      </w:r>
      <w:r>
        <w:rPr>
          <w:rFonts w:hint="eastAsia" w:asciiTheme="minorEastAsia" w:hAnsiTheme="minorEastAsia" w:eastAsiaTheme="minorEastAsia"/>
          <w:color w:val="000000"/>
          <w:sz w:val="36"/>
          <w:szCs w:val="22"/>
        </w:rPr>
        <w:t xml:space="preserve">月</w:t>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目 录</w:t>
      </w:r>
      <w:r/>
    </w:p>
    <w:p>
      <w:pPr>
        <w:jc w:val="left"/>
        <w:rPr>
          <w:rFonts w:hint="eastAsia" w:asciiTheme="minorEastAsia" w:hAnsiTheme="minorEastAsia" w:eastAsiaTheme="minorEastAsia"/>
          <w:sz w:val="36"/>
          <w:szCs w:val="36"/>
        </w:rPr>
      </w:pPr>
      <w:r>
        <w:rPr>
          <w:rFonts w:hint="eastAsia" w:asciiTheme="minorEastAsia" w:hAnsiTheme="minorEastAsia" w:eastAsiaTheme="minorEastAsia"/>
          <w:sz w:val="36"/>
          <w:szCs w:val="36"/>
        </w:rPr>
        <w:t xml:space="preserve"> </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第一章  公开招标采购公告……</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2</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第二章  投标须知……</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6</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第三章  合同条款及格式……</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14</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第四章  项目需求……</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19</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第五章  评审方法和评审标准……</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24</w:t>
      </w:r>
      <w:r/>
    </w:p>
    <w:p>
      <w:pPr>
        <w:pStyle w:val="824"/>
        <w:jc w:val="both"/>
        <w:spacing w:before="0" w:beforeAutospacing="0" w:after="0" w:afterAutospacing="0" w:line="6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第六章  投标文件格式……</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27</w:t>
      </w:r>
      <w:r/>
    </w:p>
    <w:p>
      <w:pPr>
        <w:pStyle w:val="824"/>
        <w:jc w:val="both"/>
        <w:spacing w:before="0" w:beforeAutospacing="0" w:after="0" w:afterAutospacing="0" w:line="300" w:lineRule="exact"/>
        <w:widowControl w:val="off"/>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p>
    <w:p>
      <w:pPr>
        <w:numPr>
          <w:ilvl w:val="0"/>
          <w:numId w:val="3"/>
        </w:numPr>
        <w:ind w:firstLine="316"/>
        <w:jc w:val="center"/>
        <w:spacing w:line="440" w:lineRule="exact"/>
        <w:rPr>
          <w:rFonts w:hint="eastAsia" w:asciiTheme="minorEastAsia" w:hAnsiTheme="minorEastAsia" w:eastAsiaTheme="minorEastAsia"/>
          <w:b/>
          <w:bCs/>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Theme="minorEastAsia" w:hAnsiTheme="minorEastAsia" w:eastAsiaTheme="minorEastAsia"/>
          <w:b/>
          <w:bCs/>
        </w:rPr>
      </w:r>
      <w:r/>
    </w:p>
    <w:p>
      <w:pPr>
        <w:numPr>
          <w:ilvl w:val="0"/>
          <w:numId w:val="3"/>
        </w:numPr>
        <w:ind w:firstLine="316"/>
        <w:jc w:val="center"/>
        <w:spacing w:line="440" w:lineRule="exact"/>
        <w:rPr>
          <w:rFonts w:hint="eastAsia" w:asciiTheme="minorEastAsia" w:hAnsiTheme="minorEastAsia" w:eastAsiaTheme="minorEastAsia"/>
          <w:b/>
          <w:bCs/>
        </w:rPr>
      </w:pPr>
      <w:r>
        <w:rPr>
          <w:rFonts w:hint="eastAsia" w:asciiTheme="minorEastAsia" w:hAnsiTheme="minorEastAsia" w:eastAsiaTheme="minorEastAsia"/>
          <w:b/>
          <w:bCs/>
        </w:rPr>
        <w:t xml:space="preserve"> 高邮市防汛抢险应急救援设备物资服务采购项目采购公告</w:t>
      </w:r>
      <w:r/>
    </w:p>
    <w:p>
      <w:pPr>
        <w:pStyle w:val="824"/>
        <w:ind w:firstLine="420"/>
        <w:jc w:val="both"/>
        <w:spacing w:before="0" w:beforeAutospacing="0" w:after="120" w:afterAutospacing="0" w:line="270" w:lineRule="atLeast"/>
        <w:shd w:val="clear" w:color="auto" w:fill="ffffff"/>
        <w:rPr>
          <w:rFonts w:hint="eastAsia" w:cs="微软雅黑" w:asciiTheme="minorEastAsia" w:hAnsiTheme="minorEastAsia" w:eastAsiaTheme="minorEastAsia"/>
          <w:color w:val="0d0d0d" w:themeColor="text1" w:themeTint="F2"/>
          <w:sz w:val="21"/>
          <w:szCs w:val="21"/>
        </w:rPr>
      </w:pPr>
      <w:r>
        <w:rPr>
          <w:rFonts w:hint="eastAsia" w:asciiTheme="minorEastAsia" w:hAnsiTheme="minorEastAsia" w:eastAsiaTheme="minorEastAsia"/>
          <w:color w:val="0d0d0d" w:themeColor="text1" w:themeTint="F2"/>
          <w:sz w:val="21"/>
          <w:szCs w:val="21"/>
          <w:shd w:val="clear" w:color="auto" w:fill="ffffff"/>
        </w:rPr>
        <w:t xml:space="preserve">扬州市建苑工程监理有限责任公司受高邮市应急管理局的委托，决定就其所需的 高邮市防汛抢险应急救援设备物资服务采购项目进行公开招标采购，欢迎符合条件的供应商参加投标。</w:t>
      </w:r>
      <w:r/>
    </w:p>
    <w:p>
      <w:pPr>
        <w:ind w:firstLine="420"/>
        <w:jc w:val="left"/>
        <w:spacing w:line="270" w:lineRule="atLeast"/>
        <w:shd w:val="clear" w:color="auto" w:fill="ffffff"/>
        <w:widowControl/>
        <w:rPr>
          <w:rFonts w:hint="eastAsia" w:cs="微软雅黑" w:asciiTheme="minorEastAsia" w:hAnsiTheme="minorEastAsia" w:eastAsiaTheme="minorEastAsia"/>
          <w:color w:val="333333"/>
          <w:szCs w:val="21"/>
        </w:rPr>
        <w:pBdr>
          <w:top w:val="single" w:color="auto" w:sz="8" w:space="1"/>
          <w:left w:val="single" w:color="auto" w:sz="8" w:space="4"/>
          <w:bottom w:val="single" w:color="auto" w:sz="8" w:space="10"/>
          <w:right w:val="single" w:color="auto" w:sz="8" w:space="4"/>
        </w:pBdr>
      </w:pPr>
      <w:r>
        <w:rPr>
          <w:rFonts w:hint="eastAsia" w:cs="宋体" w:asciiTheme="minorEastAsia" w:hAnsiTheme="minorEastAsia" w:eastAsiaTheme="minorEastAsia"/>
          <w:color w:val="333333"/>
          <w:szCs w:val="21"/>
          <w:shd w:val="clear" w:color="auto" w:fill="ffffff"/>
          <w:lang w:bidi="ar"/>
        </w:rPr>
        <w:t xml:space="preserve">项目概况</w:t>
      </w:r>
      <w:r/>
    </w:p>
    <w:p>
      <w:pPr>
        <w:ind w:firstLine="420"/>
        <w:jc w:val="left"/>
        <w:spacing w:line="270" w:lineRule="atLeast"/>
        <w:shd w:val="clear" w:color="auto" w:fill="ffffff"/>
        <w:widowControl/>
        <w:rPr>
          <w:rFonts w:hint="eastAsia" w:cs="微软雅黑" w:asciiTheme="minorEastAsia" w:hAnsiTheme="minorEastAsia" w:eastAsiaTheme="minorEastAsia"/>
          <w:color w:val="333333"/>
          <w:szCs w:val="21"/>
        </w:rPr>
        <w:pBdr>
          <w:top w:val="single" w:color="auto" w:sz="8" w:space="1"/>
          <w:left w:val="single" w:color="auto" w:sz="8" w:space="4"/>
          <w:bottom w:val="single" w:color="auto" w:sz="8" w:space="10"/>
          <w:right w:val="single" w:color="auto" w:sz="8" w:space="4"/>
        </w:pBdr>
      </w:pPr>
      <w:r>
        <w:rPr>
          <w:rFonts w:hint="eastAsia" w:cs="宋体" w:asciiTheme="minorEastAsia" w:hAnsiTheme="minorEastAsia" w:eastAsiaTheme="minorEastAsia"/>
          <w:color w:val="333333"/>
          <w:szCs w:val="21"/>
          <w:shd w:val="clear" w:color="auto" w:fill="ffffff"/>
          <w:lang w:bidi="ar"/>
        </w:rPr>
        <w:t xml:space="preserve"> </w:t>
      </w:r>
      <w:r>
        <w:rPr>
          <w:rFonts w:hint="eastAsia" w:cs="宋体" w:asciiTheme="minorEastAsia" w:hAnsiTheme="minorEastAsia" w:eastAsiaTheme="minorEastAsia"/>
          <w:color w:val="333333"/>
          <w:szCs w:val="21"/>
          <w:shd w:val="clear" w:color="auto" w:fill="ffffff"/>
          <w:lang w:bidi="ar"/>
        </w:rPr>
        <w:t xml:space="preserve">高邮市防汛抢险应急救援设备物资服务采购项目</w:t>
      </w:r>
      <w:r>
        <w:rPr>
          <w:rFonts w:hint="eastAsia" w:cs="宋体" w:asciiTheme="minorEastAsia" w:hAnsiTheme="minorEastAsia" w:eastAsiaTheme="minorEastAsia"/>
          <w:color w:val="333333"/>
          <w:szCs w:val="21"/>
          <w:shd w:val="clear" w:color="auto" w:fill="ffffff"/>
          <w:lang w:bidi="ar"/>
        </w:rPr>
        <w:t xml:space="preserve">的潜在供应商应在“</w:t>
      </w:r>
      <w:r>
        <w:rPr>
          <w:rFonts w:hint="eastAsia" w:cs="宋体" w:asciiTheme="minorEastAsia" w:hAnsiTheme="minorEastAsia" w:eastAsiaTheme="minorEastAsia"/>
          <w:color w:val="333333"/>
          <w:szCs w:val="21"/>
          <w:u w:val="single"/>
          <w:shd w:val="clear" w:color="auto" w:fill="ffffff"/>
          <w:lang w:bidi="ar"/>
        </w:rPr>
        <w:t xml:space="preserve">江苏省政府采购网”“扬州市政府采购网”</w:t>
      </w:r>
      <w:r>
        <w:rPr>
          <w:rFonts w:hint="eastAsia" w:cs="宋体" w:asciiTheme="minorEastAsia" w:hAnsiTheme="minorEastAsia" w:eastAsiaTheme="minorEastAsia"/>
          <w:color w:val="333333"/>
          <w:szCs w:val="21"/>
          <w:shd w:val="clear" w:color="auto" w:fill="ffffff"/>
          <w:lang w:bidi="ar"/>
        </w:rPr>
        <w:t xml:space="preserve">上获取招标文件，并于</w:t>
      </w:r>
      <w:r>
        <w:rPr>
          <w:rFonts w:hint="eastAsia" w:cs="宋体" w:asciiTheme="minorEastAsia" w:hAnsiTheme="minorEastAsia" w:eastAsiaTheme="minorEastAsia"/>
          <w:szCs w:val="21"/>
          <w:u w:val="single"/>
          <w:shd w:val="clear" w:color="auto" w:fill="ffffff"/>
          <w:lang w:bidi="ar"/>
        </w:rPr>
        <w:t xml:space="preserve">202</w:t>
      </w:r>
      <w:r>
        <w:rPr>
          <w:rFonts w:cs="宋体" w:asciiTheme="minorEastAsia" w:hAnsiTheme="minorEastAsia" w:eastAsiaTheme="minorEastAsia"/>
          <w:szCs w:val="21"/>
          <w:u w:val="single"/>
          <w:shd w:val="clear" w:color="auto" w:fill="ffffff"/>
          <w:lang w:bidi="ar"/>
        </w:rPr>
        <w:t xml:space="preserve">5</w:t>
      </w:r>
      <w:r>
        <w:rPr>
          <w:rFonts w:hint="eastAsia" w:cs="宋体" w:asciiTheme="minorEastAsia" w:hAnsiTheme="minorEastAsia" w:eastAsiaTheme="minorEastAsia"/>
          <w:szCs w:val="21"/>
          <w:u w:val="single"/>
          <w:shd w:val="clear" w:color="auto" w:fill="ffffff"/>
          <w:lang w:bidi="ar"/>
        </w:rPr>
        <w:t xml:space="preserve">年1</w:t>
      </w:r>
      <w:r>
        <w:rPr>
          <w:rFonts w:hint="eastAsia" w:cs="宋体" w:asciiTheme="minorEastAsia" w:hAnsiTheme="minorEastAsia" w:eastAsiaTheme="minorEastAsia"/>
          <w:szCs w:val="21"/>
          <w:u w:val="single"/>
          <w:shd w:val="clear" w:color="auto" w:fill="ffffff"/>
          <w:lang w:bidi="ar"/>
        </w:rPr>
        <w:t xml:space="preserve">2</w:t>
      </w:r>
      <w:r>
        <w:rPr>
          <w:rFonts w:hint="eastAsia" w:cs="宋体" w:asciiTheme="minorEastAsia" w:hAnsiTheme="minorEastAsia" w:eastAsiaTheme="minorEastAsia"/>
          <w:szCs w:val="21"/>
          <w:u w:val="single"/>
          <w:shd w:val="clear" w:color="auto" w:fill="ffffff"/>
          <w:lang w:bidi="ar"/>
        </w:rPr>
        <w:t xml:space="preserve">月</w:t>
      </w:r>
      <w:r>
        <w:rPr>
          <w:rFonts w:hint="eastAsia" w:cs="宋体" w:asciiTheme="minorEastAsia" w:hAnsiTheme="minorEastAsia" w:eastAsiaTheme="minorEastAsia"/>
          <w:szCs w:val="21"/>
          <w:u w:val="single"/>
          <w:shd w:val="clear" w:color="auto" w:fill="ffffff"/>
          <w:lang w:bidi="ar"/>
        </w:rPr>
        <w:t xml:space="preserve">12</w:t>
      </w:r>
      <w:r>
        <w:rPr>
          <w:rFonts w:hint="eastAsia" w:cs="宋体" w:asciiTheme="minorEastAsia" w:hAnsiTheme="minorEastAsia" w:eastAsiaTheme="minorEastAsia"/>
          <w:szCs w:val="21"/>
          <w:u w:val="single"/>
          <w:shd w:val="clear" w:color="auto" w:fill="ffffff"/>
          <w:lang w:bidi="ar"/>
        </w:rPr>
        <w:t xml:space="preserve">日09点00分</w:t>
      </w:r>
      <w:r>
        <w:rPr>
          <w:rFonts w:hint="eastAsia" w:cs="宋体" w:asciiTheme="minorEastAsia" w:hAnsiTheme="minorEastAsia" w:eastAsiaTheme="minorEastAsia"/>
          <w:color w:val="333333"/>
          <w:szCs w:val="21"/>
          <w:shd w:val="clear" w:color="auto" w:fill="ffffff"/>
          <w:lang w:bidi="ar"/>
        </w:rPr>
        <w:t xml:space="preserve">（北京时间）前提交投标文件。</w:t>
      </w:r>
      <w:r/>
    </w:p>
    <w:p>
      <w:pPr>
        <w:pStyle w:val="782"/>
        <w:jc w:val="both"/>
        <w:keepLines w:val="0"/>
        <w:keepNext w:val="0"/>
        <w:spacing w:before="143" w:after="143" w:line="473" w:lineRule="atLeast"/>
        <w:shd w:val="clear" w:color="auto" w:fill="ffffff"/>
        <w:widowControl/>
        <w:rPr>
          <w:rFonts w:hint="eastAsia" w:cs="微软雅黑" w:asciiTheme="minorEastAsia" w:hAnsiTheme="minorEastAsia" w:eastAsiaTheme="minorEastAsia"/>
          <w:color w:val="333333"/>
        </w:rPr>
      </w:pPr>
      <w:r>
        <w:rPr>
          <w:rFonts w:hint="eastAsia" w:cs="宋体" w:asciiTheme="minorEastAsia" w:hAnsiTheme="minorEastAsia" w:eastAsiaTheme="minorEastAsia"/>
          <w:bCs/>
          <w:color w:val="333333"/>
          <w:sz w:val="24"/>
          <w:szCs w:val="24"/>
          <w:shd w:val="clear" w:color="auto" w:fill="ffffff"/>
        </w:rPr>
        <w:t xml:space="preserve">一、项目基本情况</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项目编号：YZJYG-20250902</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项目名称：</w:t>
      </w:r>
      <w:bookmarkStart w:id="3" w:name="OLE_LINK6"/>
      <w:r>
        <w:rPr>
          <w:rFonts w:hint="eastAsia" w:cs="宋体" w:asciiTheme="minorEastAsia" w:hAnsiTheme="minorEastAsia" w:eastAsiaTheme="minorEastAsia"/>
          <w:color w:val="333333"/>
          <w:szCs w:val="21"/>
          <w:shd w:val="clear" w:color="auto" w:fill="ffffff"/>
          <w:lang w:bidi="ar"/>
        </w:rPr>
        <w:t xml:space="preserve">高邮市防汛抢险应急救援设备物资服务采购项目</w:t>
      </w:r>
      <w:bookmarkEnd w:id="3"/>
      <w:r>
        <w:rPr>
          <w:rFonts w:hint="eastAsia" w:cs="宋体" w:asciiTheme="minorEastAsia" w:hAnsiTheme="minorEastAsia" w:eastAsiaTheme="minorEastAsia"/>
          <w:color w:val="333333"/>
          <w:szCs w:val="21"/>
          <w:shd w:val="clear" w:color="auto" w:fill="ffffff"/>
          <w:lang w:bidi="ar"/>
        </w:rPr>
        <w:t xml:space="preserve"> </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采购方式：公开招标</w:t>
      </w:r>
      <w:r/>
    </w:p>
    <w:p>
      <w:pPr>
        <w:ind w:firstLine="420"/>
        <w:jc w:val="left"/>
        <w:spacing w:line="440" w:lineRule="atLeast"/>
        <w:shd w:val="clear" w:color="auto" w:fill="ffffff"/>
        <w:widowControl/>
        <w:rPr>
          <w:rFonts w:hint="eastAsia" w:cs="微软雅黑" w:asciiTheme="minorEastAsia" w:hAnsiTheme="minorEastAsia" w:eastAsiaTheme="minorEastAsia"/>
          <w:szCs w:val="21"/>
        </w:rPr>
      </w:pPr>
      <w:r>
        <w:rPr>
          <w:rFonts w:hint="eastAsia" w:cs="宋体" w:asciiTheme="minorEastAsia" w:hAnsiTheme="minorEastAsia" w:eastAsiaTheme="minorEastAsia"/>
          <w:szCs w:val="21"/>
          <w:shd w:val="clear" w:color="auto" w:fill="ffffff"/>
          <w:lang w:bidi="ar"/>
        </w:rPr>
        <w:t xml:space="preserve">预算金额：</w:t>
      </w:r>
      <w:r>
        <w:rPr>
          <w:rFonts w:cs="宋体" w:asciiTheme="minorEastAsia" w:hAnsiTheme="minorEastAsia" w:eastAsiaTheme="minorEastAsia"/>
          <w:szCs w:val="21"/>
          <w:shd w:val="clear" w:color="auto" w:fill="ffffff"/>
          <w:lang w:bidi="ar"/>
        </w:rPr>
        <w:t xml:space="preserve">200</w:t>
      </w:r>
      <w:r>
        <w:rPr>
          <w:rFonts w:hint="eastAsia" w:cs="宋体" w:asciiTheme="minorEastAsia" w:hAnsiTheme="minorEastAsia" w:eastAsiaTheme="minorEastAsia"/>
          <w:szCs w:val="21"/>
          <w:shd w:val="clear" w:color="auto" w:fill="ffffff"/>
          <w:lang w:bidi="ar"/>
        </w:rPr>
        <w:t xml:space="preserve">万元</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szCs w:val="21"/>
          <w:shd w:val="clear" w:color="auto" w:fill="ffffff"/>
          <w:lang w:bidi="ar"/>
        </w:rPr>
        <w:t xml:space="preserve">最高限价：</w:t>
      </w:r>
      <w:r>
        <w:rPr>
          <w:rFonts w:hint="eastAsia" w:cs="宋体" w:asciiTheme="minorEastAsia" w:hAnsiTheme="minorEastAsia" w:eastAsiaTheme="minorEastAsia"/>
          <w:szCs w:val="21"/>
          <w:shd w:val="clear" w:color="auto" w:fill="ffffff"/>
          <w:lang w:bidi="ar"/>
        </w:rPr>
        <w:t xml:space="preserve">180</w:t>
      </w:r>
      <w:r>
        <w:rPr>
          <w:rFonts w:hint="eastAsia" w:cs="宋体" w:asciiTheme="minorEastAsia" w:hAnsiTheme="minorEastAsia" w:eastAsiaTheme="minorEastAsia"/>
          <w:szCs w:val="21"/>
          <w:shd w:val="clear" w:color="auto" w:fill="ffffff"/>
          <w:lang w:bidi="ar"/>
        </w:rPr>
        <w:t xml:space="preserve">万元，</w:t>
      </w:r>
      <w:r>
        <w:rPr>
          <w:rFonts w:hint="eastAsia" w:cs="宋体" w:asciiTheme="minorEastAsia" w:hAnsiTheme="minorEastAsia" w:eastAsiaTheme="minorEastAsia"/>
          <w:color w:val="333333"/>
          <w:szCs w:val="21"/>
          <w:shd w:val="clear" w:color="auto" w:fill="ffffff"/>
          <w:lang w:bidi="ar"/>
        </w:rPr>
        <w:t xml:space="preserve">投标报价不得高于最高限价总价，</w:t>
      </w:r>
      <w:r>
        <w:rPr>
          <w:rFonts w:hint="eastAsia" w:cs="宋体" w:asciiTheme="minorEastAsia" w:hAnsiTheme="minorEastAsia" w:eastAsiaTheme="minorEastAsia"/>
          <w:color w:val="333333"/>
          <w:szCs w:val="21"/>
          <w:shd w:val="clear" w:color="auto" w:fill="ffffff"/>
          <w:lang w:bidi="ar"/>
        </w:rPr>
        <w:t xml:space="preserve">否则的</w:t>
      </w:r>
      <w:r>
        <w:rPr>
          <w:rFonts w:hint="eastAsia" w:cs="宋体" w:asciiTheme="minorEastAsia" w:hAnsiTheme="minorEastAsia" w:eastAsiaTheme="minorEastAsia"/>
          <w:color w:val="333333"/>
          <w:szCs w:val="21"/>
          <w:shd w:val="clear" w:color="auto" w:fill="ffffff"/>
          <w:lang w:bidi="ar"/>
        </w:rPr>
        <w:t xml:space="preserve">投标无效。</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采购需求：详见招标文件第四</w:t>
      </w:r>
      <w:r>
        <w:rPr>
          <w:rFonts w:hint="eastAsia" w:cs="宋体" w:asciiTheme="minorEastAsia" w:hAnsiTheme="minorEastAsia" w:eastAsiaTheme="minorEastAsia"/>
          <w:color w:val="333333"/>
          <w:szCs w:val="21"/>
          <w:shd w:val="clear" w:color="auto" w:fill="ffffff"/>
          <w:lang w:bidi="ar"/>
        </w:rPr>
        <w:t xml:space="preserve">章项目</w:t>
      </w:r>
      <w:r>
        <w:rPr>
          <w:rFonts w:hint="eastAsia" w:cs="宋体" w:asciiTheme="minorEastAsia" w:hAnsiTheme="minorEastAsia" w:eastAsiaTheme="minorEastAsia"/>
          <w:color w:val="333333"/>
          <w:szCs w:val="21"/>
          <w:shd w:val="clear" w:color="auto" w:fill="ffffff"/>
          <w:lang w:bidi="ar"/>
        </w:rPr>
        <w:t xml:space="preserve">需求。</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采购服务期限：详见招标文件第四</w:t>
      </w:r>
      <w:r>
        <w:rPr>
          <w:rFonts w:hint="eastAsia" w:cs="宋体" w:asciiTheme="minorEastAsia" w:hAnsiTheme="minorEastAsia" w:eastAsiaTheme="minorEastAsia"/>
          <w:color w:val="333333"/>
          <w:szCs w:val="21"/>
          <w:shd w:val="clear" w:color="auto" w:fill="ffffff"/>
          <w:lang w:bidi="ar"/>
        </w:rPr>
        <w:t xml:space="preserve">章项目</w:t>
      </w:r>
      <w:r>
        <w:rPr>
          <w:rFonts w:hint="eastAsia" w:cs="宋体" w:asciiTheme="minorEastAsia" w:hAnsiTheme="minorEastAsia" w:eastAsiaTheme="minorEastAsia"/>
          <w:color w:val="333333"/>
          <w:szCs w:val="21"/>
          <w:shd w:val="clear" w:color="auto" w:fill="ffffff"/>
          <w:lang w:bidi="ar"/>
        </w:rPr>
        <w:t xml:space="preserve">需求。</w:t>
      </w:r>
      <w:r/>
    </w:p>
    <w:p>
      <w:pPr>
        <w:ind w:firstLine="420"/>
        <w:jc w:val="left"/>
        <w:spacing w:line="44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本项目不接受联合体，中标后禁止转包和分包。</w:t>
      </w:r>
      <w:r/>
    </w:p>
    <w:p>
      <w:pPr>
        <w:pStyle w:val="782"/>
        <w:jc w:val="both"/>
        <w:keepLines w:val="0"/>
        <w:keepNext w:val="0"/>
        <w:spacing w:before="143" w:after="143" w:line="360" w:lineRule="atLeast"/>
        <w:shd w:val="clear" w:color="auto" w:fill="ffffff"/>
        <w:widowControl/>
        <w:rPr>
          <w:rFonts w:hint="eastAsia" w:cs="微软雅黑" w:asciiTheme="minorEastAsia" w:hAnsiTheme="minorEastAsia" w:eastAsiaTheme="minorEastAsia"/>
          <w:color w:val="333333"/>
        </w:rPr>
      </w:pPr>
      <w:r>
        <w:rPr>
          <w:rFonts w:hint="eastAsia" w:cs="宋体" w:asciiTheme="minorEastAsia" w:hAnsiTheme="minorEastAsia" w:eastAsiaTheme="minorEastAsia"/>
          <w:bCs/>
          <w:color w:val="333333"/>
          <w:sz w:val="21"/>
          <w:szCs w:val="21"/>
          <w:shd w:val="clear" w:color="auto" w:fill="ffffff"/>
        </w:rPr>
        <w:t xml:space="preserve">二、申请人的资格要求：</w:t>
      </w:r>
      <w:r/>
    </w:p>
    <w:p>
      <w:pPr>
        <w:ind w:firstLine="420"/>
        <w:jc w:val="left"/>
        <w:spacing w:line="3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1.满足《中华人民共和国政府“”采购法》第二十二条规定，并提供下列材料；</w:t>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1.1</w:t>
      </w:r>
      <w:bookmarkStart w:id="4" w:name="OLE_LINK3"/>
      <w:r>
        <w:rPr>
          <w:rFonts w:hint="eastAsia" w:cs="宋体" w:asciiTheme="minorEastAsia" w:hAnsiTheme="minorEastAsia" w:eastAsiaTheme="minorEastAsia"/>
          <w:i/>
          <w:iCs/>
          <w:color w:val="333333"/>
          <w:szCs w:val="21"/>
          <w:u w:val="single"/>
          <w:shd w:val="clear" w:color="auto" w:fill="ffffff"/>
          <w:lang w:bidi="ar"/>
        </w:rPr>
        <w:t xml:space="preserve">法人或者其他组织的营业执照等证明文件</w:t>
      </w:r>
      <w:bookmarkEnd w:id="4"/>
      <w:r>
        <w:rPr>
          <w:rFonts w:hint="eastAsia" w:cs="宋体" w:asciiTheme="minorEastAsia" w:hAnsiTheme="minorEastAsia" w:eastAsiaTheme="minorEastAsia"/>
          <w:i/>
          <w:iCs/>
          <w:color w:val="333333"/>
          <w:szCs w:val="21"/>
          <w:u w:val="single"/>
          <w:shd w:val="clear" w:color="auto" w:fill="ffffff"/>
          <w:lang w:bidi="ar"/>
        </w:rPr>
        <w:t xml:space="preserve">，自然人的身份证明</w:t>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1.2 </w:t>
      </w:r>
      <w:bookmarkStart w:id="5" w:name="OLE_LINK7"/>
      <w:r>
        <w:rPr>
          <w:rFonts w:hint="eastAsia" w:cs="宋体" w:asciiTheme="minorEastAsia" w:hAnsiTheme="minorEastAsia" w:eastAsiaTheme="minorEastAsia"/>
          <w:i/>
          <w:iCs/>
          <w:color w:val="333333"/>
          <w:szCs w:val="21"/>
          <w:u w:val="single"/>
          <w:shd w:val="clear" w:color="auto" w:fill="ffffff"/>
          <w:lang w:bidi="ar"/>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bookmarkEnd w:id="5"/>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1.3 </w:t>
      </w:r>
      <w:bookmarkStart w:id="6" w:name="OLE_LINK8"/>
      <w:r>
        <w:rPr>
          <w:rFonts w:hint="eastAsia" w:cs="宋体" w:asciiTheme="minorEastAsia" w:hAnsiTheme="minorEastAsia" w:eastAsiaTheme="minorEastAsia"/>
          <w:i/>
          <w:iCs/>
          <w:color w:val="333333"/>
          <w:szCs w:val="21"/>
          <w:u w:val="single"/>
          <w:shd w:val="clear" w:color="auto" w:fill="ffffff"/>
          <w:lang w:bidi="ar"/>
        </w:rPr>
        <w:t xml:space="preserve">投标人近三个月内任意一份依法纳税的缴款凭证（投标人依法享受缓缴、免缴的提供证明材料）</w:t>
      </w:r>
      <w:bookmarkEnd w:id="6"/>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1.4 </w:t>
      </w:r>
      <w:bookmarkStart w:id="7" w:name="OLE_LINK9"/>
      <w:r>
        <w:rPr>
          <w:rFonts w:hint="eastAsia" w:cs="宋体" w:asciiTheme="minorEastAsia" w:hAnsiTheme="minorEastAsia" w:eastAsiaTheme="minorEastAsia"/>
          <w:i/>
          <w:iCs/>
          <w:color w:val="333333"/>
          <w:szCs w:val="21"/>
          <w:u w:val="single"/>
          <w:shd w:val="clear" w:color="auto" w:fill="ffffff"/>
          <w:lang w:bidi="ar"/>
        </w:rPr>
        <w:t xml:space="preserve">上一年度的财务状况情况（成立不满一年不需提供）</w:t>
      </w:r>
      <w:bookmarkEnd w:id="7"/>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1.5 具备履行合同所必需的设备和专业技术能力的证明材料</w:t>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1.6 参加本次政府采购活动前3年内在经营活动中没有重大违法记录的书面声明</w:t>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1.7未被“信用中国”网站（www.creditchina.gov.cn）、“中国政府采购网"(www.ccgp.gov.cn)列入失信被执行人、重大税收违法案件当事人名单、政府采购严重违法失信行为记录名单</w:t>
      </w:r>
      <w:r/>
    </w:p>
    <w:p>
      <w:pPr>
        <w:ind w:firstLine="420"/>
        <w:jc w:val="left"/>
        <w:spacing w:line="440" w:lineRule="atLeast"/>
        <w:shd w:val="clear" w:color="auto" w:fill="ffffff"/>
        <w:widowControl/>
        <w:rPr>
          <w:rFonts w:hint="eastAsia" w:cs="宋体" w:asciiTheme="minorEastAsia" w:hAnsiTheme="minorEastAsia" w:eastAsiaTheme="minorEastAsia"/>
          <w:i/>
          <w:iCs/>
          <w:color w:val="333333"/>
          <w:szCs w:val="21"/>
          <w:u w:val="single"/>
          <w:shd w:val="clear" w:color="auto" w:fill="ffffff"/>
          <w:lang w:bidi="ar"/>
        </w:rPr>
      </w:pPr>
      <w:r>
        <w:rPr>
          <w:rFonts w:hint="eastAsia" w:cs="宋体" w:asciiTheme="minorEastAsia" w:hAnsiTheme="minorEastAsia" w:eastAsiaTheme="minorEastAsia"/>
          <w:i/>
          <w:iCs/>
          <w:color w:val="333333"/>
          <w:szCs w:val="21"/>
          <w:u w:val="single"/>
          <w:shd w:val="clear" w:color="auto" w:fill="ffffff"/>
          <w:lang w:bidi="ar"/>
        </w:rPr>
        <w:t xml:space="preserve">1.8供应商信用承诺函</w:t>
      </w:r>
      <w:r/>
    </w:p>
    <w:p>
      <w:pPr>
        <w:ind w:firstLine="420"/>
        <w:jc w:val="left"/>
        <w:spacing w:line="360" w:lineRule="auto"/>
        <w:shd w:val="clear" w:color="auto" w:fill="ffffff"/>
        <w:widowControl/>
        <w:rPr>
          <w:rFonts w:hint="eastAsia" w:cs="微软雅黑" w:asciiTheme="minorEastAsia" w:hAnsiTheme="minorEastAsia" w:eastAsiaTheme="minorEastAsia"/>
          <w:szCs w:val="21"/>
        </w:rPr>
      </w:pPr>
      <w:r>
        <w:rPr>
          <w:rFonts w:asciiTheme="minorEastAsia" w:hAnsiTheme="minorEastAsia" w:eastAsiaTheme="minorEastAsia"/>
          <w:i/>
          <w:iCs/>
          <w:color w:val="333333"/>
          <w:szCs w:val="21"/>
          <w:shd w:val="clear" w:color="auto" w:fill="ffffff"/>
          <w:lang w:bidi="ar"/>
        </w:rPr>
        <w:t xml:space="preserve">2</w:t>
      </w:r>
      <w:bookmarkStart w:id="8" w:name="OLE_LINK4"/>
      <w:r>
        <w:rPr>
          <w:rFonts w:asciiTheme="minorEastAsia" w:hAnsiTheme="minorEastAsia" w:eastAsiaTheme="minorEastAsia"/>
          <w:i/>
          <w:iCs/>
          <w:color w:val="333333"/>
          <w:szCs w:val="21"/>
          <w:shd w:val="clear" w:color="auto" w:fill="ffffff"/>
          <w:lang w:bidi="ar"/>
        </w:rPr>
        <w:t xml:space="preserve">.</w:t>
      </w:r>
      <w:r>
        <w:rPr>
          <w:rFonts w:hint="eastAsia" w:cs="宋体" w:asciiTheme="minorEastAsia" w:hAnsiTheme="minorEastAsia" w:eastAsiaTheme="minorEastAsia"/>
          <w:i/>
          <w:iCs/>
          <w:color w:val="333333"/>
          <w:szCs w:val="21"/>
          <w:shd w:val="clear" w:color="auto" w:fill="ffffff"/>
          <w:lang w:bidi="ar"/>
        </w:rPr>
        <w:t xml:space="preserve">落实政府采购政策需满足的资格要求</w:t>
      </w:r>
      <w:bookmarkEnd w:id="8"/>
      <w:r>
        <w:rPr>
          <w:rFonts w:hint="eastAsia" w:cs="宋体" w:asciiTheme="minorEastAsia" w:hAnsiTheme="minorEastAsia" w:eastAsiaTheme="minorEastAsia"/>
          <w:i/>
          <w:iCs/>
          <w:color w:val="333333"/>
          <w:szCs w:val="21"/>
          <w:shd w:val="clear" w:color="auto" w:fill="ffffff"/>
          <w:lang w:bidi="ar"/>
        </w:rPr>
        <w:t xml:space="preserve">：</w:t>
      </w:r>
      <w:r>
        <w:rPr>
          <w:rFonts w:hint="eastAsia"/>
          <w:i/>
          <w:szCs w:val="21"/>
          <w:u w:val="single"/>
        </w:rPr>
        <w:t xml:space="preserve">本项目对符合条件的小微型企业、监狱和戒毒企业价格或残疾人福利单位提供的服务给予</w:t>
      </w:r>
      <w:r>
        <w:rPr>
          <w:rFonts w:hint="eastAsia"/>
          <w:i/>
          <w:szCs w:val="21"/>
          <w:u w:val="single"/>
        </w:rPr>
        <w:t xml:space="preserve">1</w:t>
      </w:r>
      <w:r>
        <w:rPr>
          <w:i/>
          <w:szCs w:val="21"/>
          <w:u w:val="single"/>
        </w:rPr>
        <w:t xml:space="preserve">0%</w:t>
      </w:r>
      <w:r>
        <w:rPr>
          <w:rFonts w:hint="eastAsia"/>
          <w:i/>
          <w:szCs w:val="21"/>
          <w:u w:val="single"/>
        </w:rPr>
        <w:t xml:space="preserve">价格扣除。投标人投标时须提供《中小企业声明函》，《中小企业声明函》未按要求填写或未提供的，不予价格扣除。</w:t>
      </w:r>
      <w:r>
        <w:rPr>
          <w:rFonts w:hint="eastAsia" w:cs="宋体" w:asciiTheme="minorEastAsia" w:hAnsiTheme="minorEastAsia" w:eastAsiaTheme="minorEastAsia"/>
          <w:i/>
          <w:iCs/>
          <w:szCs w:val="21"/>
          <w:u w:val="single"/>
          <w:shd w:val="clear" w:color="auto" w:fill="ffffff"/>
          <w:lang w:bidi="ar"/>
        </w:rPr>
        <w:t xml:space="preserve">本项目采购标的按中小企业划分标准所属行业区分为工业。</w:t>
      </w:r>
      <w:r/>
    </w:p>
    <w:p>
      <w:pPr>
        <w:pStyle w:val="824"/>
        <w:ind w:firstLine="630"/>
        <w:spacing w:before="0" w:beforeAutospacing="0" w:after="0" w:afterAutospacing="0" w:line="360" w:lineRule="auto"/>
        <w:shd w:val="clear" w:color="auto" w:fill="ffffff"/>
        <w:rPr>
          <w:rFonts w:hint="eastAsia" w:asciiTheme="minorEastAsia" w:hAnsiTheme="minorEastAsia" w:eastAsiaTheme="minorEastAsia"/>
          <w:i/>
          <w:iCs/>
          <w:color w:val="333333"/>
          <w:sz w:val="21"/>
          <w:szCs w:val="21"/>
          <w:u w:val="single"/>
          <w:shd w:val="clear" w:color="auto" w:fill="ffffff"/>
          <w:lang w:bidi="ar"/>
        </w:rPr>
      </w:pPr>
      <w:r>
        <w:rPr>
          <w:rFonts w:hint="eastAsia" w:asciiTheme="minorEastAsia" w:hAnsiTheme="minorEastAsia" w:eastAsiaTheme="minorEastAsia"/>
          <w:i/>
          <w:iCs/>
          <w:color w:val="333333"/>
          <w:sz w:val="21"/>
          <w:szCs w:val="21"/>
          <w:shd w:val="clear" w:color="auto" w:fill="ffffff"/>
          <w:lang w:bidi="ar"/>
        </w:rPr>
        <w:t xml:space="preserve">3. 本项目的特定资格要求：</w:t>
      </w:r>
      <w:r>
        <w:rPr>
          <w:rFonts w:hint="eastAsia" w:asciiTheme="minorEastAsia" w:hAnsiTheme="minorEastAsia" w:eastAsiaTheme="minorEastAsia"/>
          <w:i/>
          <w:iCs/>
          <w:color w:val="333333"/>
          <w:sz w:val="21"/>
          <w:szCs w:val="21"/>
          <w:u w:val="single"/>
          <w:shd w:val="clear" w:color="auto" w:fill="ffffff"/>
          <w:lang w:bidi="ar"/>
        </w:rPr>
        <w:t xml:space="preserve">无</w:t>
      </w:r>
      <w:r>
        <w:rPr>
          <w:rFonts w:hint="eastAsia" w:asciiTheme="minorEastAsia" w:hAnsiTheme="minorEastAsia" w:eastAsiaTheme="minorEastAsia"/>
          <w:i/>
          <w:iCs/>
          <w:color w:val="333333"/>
          <w:sz w:val="21"/>
          <w:szCs w:val="21"/>
          <w:shd w:val="clear" w:color="auto" w:fill="ffffff"/>
          <w:lang w:bidi="ar"/>
        </w:rPr>
        <w:t xml:space="preserve">。</w:t>
      </w:r>
      <w:r/>
    </w:p>
    <w:p>
      <w:pPr>
        <w:pStyle w:val="824"/>
        <w:ind w:firstLine="422"/>
        <w:jc w:val="both"/>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rPr>
          <w:rFonts w:hint="eastAsia" w:asciiTheme="minorEastAsia" w:hAnsiTheme="minorEastAsia" w:eastAsiaTheme="minorEastAsia"/>
          <w:b/>
          <w:bCs/>
          <w:color w:val="333333"/>
          <w:sz w:val="21"/>
          <w:szCs w:val="21"/>
          <w:shd w:val="clear" w:color="auto" w:fill="ffffff"/>
        </w:rPr>
        <w:t xml:space="preserve">1.时间：自招标公告发布之日起5个工作日。5个工作日后仍可下载招标文件，但不作为供应商权益受到损害的证明材料和依据。</w:t>
      </w:r>
      <w:r/>
    </w:p>
    <w:p>
      <w:pPr>
        <w:pStyle w:val="824"/>
        <w:ind w:firstLine="422"/>
        <w:jc w:val="both"/>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rPr>
          <w:rFonts w:hint="eastAsia" w:asciiTheme="minorEastAsia" w:hAnsiTheme="minorEastAsia" w:eastAsiaTheme="minorEastAsia"/>
          <w:b/>
          <w:bCs/>
          <w:color w:val="333333"/>
          <w:sz w:val="21"/>
          <w:szCs w:val="21"/>
          <w:shd w:val="clear" w:color="auto" w:fill="ffffff"/>
        </w:rPr>
        <w:t xml:space="preserve">2.获取方式：本项目采用网上注册登记方式。</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3.潜在供应商访问政府采购管理交易系统（苏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）的网络地址和方法：</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（1）潜在供应商访问政府采购管理交易系统（苏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）的方法：“苏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”系统用户注册--获取“CA数字证书”--CA绑定与登录--网上报名--下载招标文件（后缀名为“.</w:t>
      </w:r>
      <w:r>
        <w:rPr>
          <w:rFonts w:hint="eastAsia" w:cs="宋体" w:asciiTheme="minorEastAsia" w:hAnsiTheme="minorEastAsia" w:eastAsiaTheme="minorEastAsia"/>
          <w:b/>
          <w:bCs/>
          <w:color w:val="000000"/>
          <w:szCs w:val="21"/>
          <w:shd w:val="clear" w:color="auto" w:fill="ffffff"/>
          <w:lang w:bidi="ar"/>
        </w:rPr>
        <w:t xml:space="preserve">kedt</w:t>
      </w:r>
      <w:r>
        <w:rPr>
          <w:rFonts w:hint="eastAsia" w:cs="宋体" w:asciiTheme="minorEastAsia" w:hAnsiTheme="minorEastAsia" w:eastAsiaTheme="minorEastAsia"/>
          <w:b/>
          <w:bCs/>
          <w:color w:val="000000"/>
          <w:szCs w:val="21"/>
          <w:shd w:val="clear" w:color="auto" w:fill="ffffff"/>
          <w:lang w:bidi="ar"/>
        </w:rPr>
        <w:t xml:space="preserve">”）--将后缀名为“.</w:t>
      </w:r>
      <w:r>
        <w:rPr>
          <w:rFonts w:hint="eastAsia" w:cs="宋体" w:asciiTheme="minorEastAsia" w:hAnsiTheme="minorEastAsia" w:eastAsiaTheme="minorEastAsia"/>
          <w:b/>
          <w:bCs/>
          <w:color w:val="000000"/>
          <w:szCs w:val="21"/>
          <w:shd w:val="clear" w:color="auto" w:fill="ffffff"/>
          <w:lang w:bidi="ar"/>
        </w:rPr>
        <w:t xml:space="preserve">kedt</w:t>
      </w:r>
      <w:r>
        <w:rPr>
          <w:rFonts w:hint="eastAsia" w:cs="宋体" w:asciiTheme="minorEastAsia" w:hAnsiTheme="minorEastAsia" w:eastAsiaTheme="minorEastAsia"/>
          <w:b/>
          <w:bCs/>
          <w:color w:val="000000"/>
          <w:szCs w:val="21"/>
          <w:shd w:val="clear" w:color="auto" w:fill="ffffff"/>
          <w:lang w:bidi="ar"/>
        </w:rPr>
        <w:t xml:space="preserve">”的招标文件导入政府采购客户端工具--制作投标文件--导出加密的投标文件（后缀名为zip）--通过“苏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”系统上传投标文件。</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（2）“CA数字证书”的获取：供应商需办理CA锁，“苏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”系统目前仅支持“苏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”系统下的政务CA，省内各地区办理的“苏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”系统下的政务CA全省通用。</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（3）“CA数字证书”的办理材料以及供应商操作手册详见：</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http://zfcg.yangzhou.gov.cn/zfcg/xzzx/202309/4d7de1f7865f4a2894fc22bc452f94d8.shtml。</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（4）潜在供应商访问“苏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”系统的网络地址和方法：“苏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”系统的网址：http://jszfcg.jsczt.cn/。</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（5）招标文件（后缀名为“.</w:t>
      </w:r>
      <w:r>
        <w:rPr>
          <w:rFonts w:hint="eastAsia" w:cs="宋体" w:asciiTheme="minorEastAsia" w:hAnsiTheme="minorEastAsia" w:eastAsiaTheme="minorEastAsia"/>
          <w:b/>
          <w:bCs/>
          <w:color w:val="000000"/>
          <w:szCs w:val="21"/>
          <w:shd w:val="clear" w:color="auto" w:fill="ffffff"/>
          <w:lang w:bidi="ar"/>
        </w:rPr>
        <w:t xml:space="preserve">kedt</w:t>
      </w:r>
      <w:r>
        <w:rPr>
          <w:rFonts w:hint="eastAsia" w:cs="宋体" w:asciiTheme="minorEastAsia" w:hAnsiTheme="minorEastAsia" w:eastAsiaTheme="minorEastAsia"/>
          <w:b/>
          <w:bCs/>
          <w:color w:val="000000"/>
          <w:szCs w:val="21"/>
          <w:shd w:val="clear" w:color="auto" w:fill="ffffff"/>
          <w:lang w:bidi="ar"/>
        </w:rPr>
        <w:t xml:space="preserve">”）、供应商操作手册及政府采购客户端工具也可通过“苏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”系统--已报名项目--报名详情页面内相应链接进行下载。</w:t>
      </w:r>
      <w:r/>
    </w:p>
    <w:p>
      <w:pPr>
        <w:ind w:firstLine="422"/>
        <w:spacing w:line="360" w:lineRule="auto"/>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000000"/>
          <w:szCs w:val="21"/>
          <w:shd w:val="clear" w:color="auto" w:fill="ffffff"/>
          <w:lang w:bidi="ar"/>
        </w:rPr>
        <w:t xml:space="preserve">（6）招标代理机构（采购代理机构）将数据电文形式的招标文件加载至“苏</w:t>
      </w:r>
      <w:r>
        <w:rPr>
          <w:rFonts w:hint="eastAsia" w:cs="宋体" w:asciiTheme="minorEastAsia" w:hAnsiTheme="minorEastAsia" w:eastAsiaTheme="minorEastAsia"/>
          <w:b/>
          <w:bCs/>
          <w:color w:val="000000"/>
          <w:szCs w:val="21"/>
          <w:shd w:val="clear" w:color="auto" w:fill="ffffff"/>
          <w:lang w:bidi="ar"/>
        </w:rPr>
        <w:t xml:space="preserve">采云</w:t>
      </w:r>
      <w:r>
        <w:rPr>
          <w:rFonts w:hint="eastAsia" w:cs="宋体" w:asciiTheme="minorEastAsia" w:hAnsiTheme="minorEastAsia" w:eastAsiaTheme="minorEastAsia"/>
          <w:b/>
          <w:bCs/>
          <w:color w:val="000000"/>
          <w:szCs w:val="21"/>
          <w:shd w:val="clear" w:color="auto" w:fill="ffffff"/>
          <w:lang w:bidi="ar"/>
        </w:rPr>
        <w:t xml:space="preserve">”系统，供潜在供应商下载或者查阅。     </w:t>
      </w:r>
      <w:r/>
    </w:p>
    <w:p>
      <w:pPr>
        <w:pStyle w:val="782"/>
        <w:ind w:firstLine="422"/>
        <w:jc w:val="both"/>
        <w:keepLines w:val="0"/>
        <w:keepNext w:val="0"/>
        <w:spacing w:before="0" w:after="0" w:line="473" w:lineRule="atLeast"/>
        <w:shd w:val="clear" w:color="auto" w:fill="ffffff"/>
        <w:widowControl/>
        <w:rPr>
          <w:rFonts w:hint="eastAsia" w:cs="宋体" w:asciiTheme="minorEastAsia" w:hAnsiTheme="minorEastAsia" w:eastAsiaTheme="minorEastAsia"/>
          <w:bCs/>
          <w:color w:val="333333"/>
          <w:sz w:val="21"/>
          <w:szCs w:val="21"/>
          <w:shd w:val="clear" w:color="auto" w:fill="ffffff"/>
        </w:rPr>
      </w:pPr>
      <w:r>
        <w:rPr>
          <w:rFonts w:hint="eastAsia" w:cs="宋体" w:asciiTheme="minorEastAsia" w:hAnsiTheme="minorEastAsia" w:eastAsiaTheme="minorEastAsia"/>
          <w:bCs/>
          <w:color w:val="000000"/>
          <w:sz w:val="21"/>
          <w:szCs w:val="21"/>
          <w:shd w:val="clear" w:color="auto" w:fill="ffffff"/>
        </w:rPr>
        <w:t xml:space="preserve">（7）苏</w:t>
      </w:r>
      <w:r>
        <w:rPr>
          <w:rFonts w:hint="eastAsia" w:cs="宋体" w:asciiTheme="minorEastAsia" w:hAnsiTheme="minorEastAsia" w:eastAsiaTheme="minorEastAsia"/>
          <w:bCs/>
          <w:color w:val="000000"/>
          <w:sz w:val="21"/>
          <w:szCs w:val="21"/>
          <w:shd w:val="clear" w:color="auto" w:fill="ffffff"/>
        </w:rPr>
        <w:t xml:space="preserve">采云</w:t>
      </w:r>
      <w:r>
        <w:rPr>
          <w:rFonts w:hint="eastAsia" w:cs="宋体" w:asciiTheme="minorEastAsia" w:hAnsiTheme="minorEastAsia" w:eastAsiaTheme="minorEastAsia"/>
          <w:bCs/>
          <w:color w:val="000000"/>
          <w:sz w:val="21"/>
          <w:szCs w:val="21"/>
          <w:shd w:val="clear" w:color="auto" w:fill="ffffff"/>
        </w:rPr>
        <w:t xml:space="preserve">系统</w:t>
      </w:r>
      <w:r>
        <w:rPr>
          <w:rFonts w:hint="eastAsia" w:cs="宋体" w:asciiTheme="minorEastAsia" w:hAnsiTheme="minorEastAsia" w:eastAsiaTheme="minorEastAsia"/>
          <w:bCs/>
          <w:color w:val="000000"/>
          <w:sz w:val="21"/>
          <w:szCs w:val="21"/>
          <w:shd w:val="clear" w:color="auto" w:fill="ffffff"/>
        </w:rPr>
        <w:t xml:space="preserve">使用谷歌浏览器</w:t>
      </w:r>
      <w:r>
        <w:rPr>
          <w:rFonts w:hint="eastAsia" w:cs="宋体" w:asciiTheme="minorEastAsia" w:hAnsiTheme="minorEastAsia" w:eastAsiaTheme="minorEastAsia"/>
          <w:bCs/>
          <w:color w:val="000000"/>
          <w:sz w:val="21"/>
          <w:szCs w:val="21"/>
          <w:shd w:val="clear" w:color="auto" w:fill="ffffff"/>
        </w:rPr>
        <w:t xml:space="preserve">参与不见面开标</w:t>
      </w:r>
      <w:r>
        <w:rPr>
          <w:rFonts w:hint="eastAsia" w:cs="宋体" w:asciiTheme="minorEastAsia" w:hAnsiTheme="minorEastAsia" w:eastAsiaTheme="minorEastAsia"/>
          <w:bCs/>
          <w:color w:val="333333"/>
          <w:sz w:val="21"/>
          <w:szCs w:val="21"/>
          <w:shd w:val="clear" w:color="auto" w:fill="ffffff"/>
        </w:rPr>
        <w:t xml:space="preserve">。</w:t>
      </w:r>
      <w:r/>
    </w:p>
    <w:p>
      <w:pPr>
        <w:pStyle w:val="782"/>
        <w:jc w:val="both"/>
        <w:keepLines w:val="0"/>
        <w:keepNext w:val="0"/>
        <w:spacing w:before="143" w:after="143" w:line="360" w:lineRule="atLeast"/>
        <w:shd w:val="clear" w:color="auto" w:fill="ffffff"/>
        <w:widowControl/>
        <w:rPr>
          <w:rFonts w:hint="eastAsia" w:cs="微软雅黑" w:asciiTheme="minorEastAsia" w:hAnsiTheme="minorEastAsia" w:eastAsiaTheme="minorEastAsia"/>
          <w:color w:val="333333"/>
        </w:rPr>
      </w:pPr>
      <w:r>
        <w:rPr>
          <w:rFonts w:hint="eastAsia" w:cs="宋体" w:asciiTheme="minorEastAsia" w:hAnsiTheme="minorEastAsia" w:eastAsiaTheme="minorEastAsia"/>
          <w:bCs/>
          <w:color w:val="333333"/>
          <w:sz w:val="21"/>
          <w:szCs w:val="21"/>
          <w:shd w:val="clear" w:color="auto" w:fill="ffffff"/>
        </w:rPr>
        <w:t xml:space="preserve">四、提交投标文件截止时间、开标时间和地点</w:t>
      </w:r>
      <w:r/>
    </w:p>
    <w:p>
      <w:pPr>
        <w:ind w:firstLine="420"/>
        <w:jc w:val="left"/>
        <w:spacing w:line="3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截止时间：</w:t>
      </w:r>
      <w:r>
        <w:rPr>
          <w:rFonts w:hint="eastAsia" w:cs="宋体" w:asciiTheme="minorEastAsia" w:hAnsiTheme="minorEastAsia" w:eastAsiaTheme="minorEastAsia"/>
          <w:szCs w:val="21"/>
          <w:u w:val="single"/>
          <w:shd w:val="clear" w:color="auto" w:fill="ffffff"/>
          <w:lang w:bidi="ar"/>
        </w:rPr>
        <w:t xml:space="preserve">202</w:t>
      </w:r>
      <w:r>
        <w:rPr>
          <w:rFonts w:cs="宋体" w:asciiTheme="minorEastAsia" w:hAnsiTheme="minorEastAsia" w:eastAsiaTheme="minorEastAsia"/>
          <w:szCs w:val="21"/>
          <w:u w:val="single"/>
          <w:shd w:val="clear" w:color="auto" w:fill="ffffff"/>
          <w:lang w:bidi="ar"/>
        </w:rPr>
        <w:t xml:space="preserve">5</w:t>
      </w:r>
      <w:r>
        <w:rPr>
          <w:rFonts w:hint="eastAsia" w:cs="宋体" w:asciiTheme="minorEastAsia" w:hAnsiTheme="minorEastAsia" w:eastAsiaTheme="minorEastAsia"/>
          <w:szCs w:val="21"/>
          <w:u w:val="single"/>
          <w:shd w:val="clear" w:color="auto" w:fill="ffffff"/>
          <w:lang w:bidi="ar"/>
        </w:rPr>
        <w:t xml:space="preserve">年1</w:t>
      </w:r>
      <w:r>
        <w:rPr>
          <w:rFonts w:hint="eastAsia" w:cs="宋体" w:asciiTheme="minorEastAsia" w:hAnsiTheme="minorEastAsia" w:eastAsiaTheme="minorEastAsia"/>
          <w:szCs w:val="21"/>
          <w:u w:val="single"/>
          <w:shd w:val="clear" w:color="auto" w:fill="ffffff"/>
          <w:lang w:bidi="ar"/>
        </w:rPr>
        <w:t xml:space="preserve">2</w:t>
      </w:r>
      <w:r>
        <w:rPr>
          <w:rFonts w:hint="eastAsia" w:cs="宋体" w:asciiTheme="minorEastAsia" w:hAnsiTheme="minorEastAsia" w:eastAsiaTheme="minorEastAsia"/>
          <w:szCs w:val="21"/>
          <w:u w:val="single"/>
          <w:shd w:val="clear" w:color="auto" w:fill="ffffff"/>
          <w:lang w:bidi="ar"/>
        </w:rPr>
        <w:t xml:space="preserve">月</w:t>
      </w:r>
      <w:r>
        <w:rPr>
          <w:rFonts w:hint="eastAsia" w:cs="宋体" w:asciiTheme="minorEastAsia" w:hAnsiTheme="minorEastAsia" w:eastAsiaTheme="minorEastAsia"/>
          <w:szCs w:val="21"/>
          <w:u w:val="single"/>
          <w:shd w:val="clear" w:color="auto" w:fill="ffffff"/>
          <w:lang w:bidi="ar"/>
        </w:rPr>
        <w:t xml:space="preserve">12</w:t>
      </w:r>
      <w:r>
        <w:rPr>
          <w:rFonts w:hint="eastAsia" w:cs="宋体" w:asciiTheme="minorEastAsia" w:hAnsiTheme="minorEastAsia" w:eastAsiaTheme="minorEastAsia"/>
          <w:szCs w:val="21"/>
          <w:u w:val="single"/>
          <w:shd w:val="clear" w:color="auto" w:fill="ffffff"/>
          <w:lang w:bidi="ar"/>
        </w:rPr>
        <w:t xml:space="preserve">日09点00分</w:t>
      </w:r>
      <w:r>
        <w:rPr>
          <w:rFonts w:hint="eastAsia" w:cs="宋体" w:asciiTheme="minorEastAsia" w:hAnsiTheme="minorEastAsia" w:eastAsiaTheme="minorEastAsia"/>
          <w:szCs w:val="21"/>
          <w:shd w:val="clear" w:color="auto" w:fill="ffffff"/>
          <w:lang w:bidi="ar"/>
        </w:rPr>
        <w:t xml:space="preserve">（北京时间）</w:t>
      </w:r>
      <w:r/>
    </w:p>
    <w:p>
      <w:pPr>
        <w:ind w:firstLine="420"/>
        <w:jc w:val="left"/>
        <w:spacing w:line="3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地点：</w:t>
      </w:r>
      <w:r>
        <w:rPr>
          <w:rFonts w:hint="eastAsia" w:cs="宋体" w:asciiTheme="minorEastAsia" w:hAnsiTheme="minorEastAsia" w:eastAsiaTheme="minorEastAsia"/>
          <w:b/>
          <w:bCs/>
          <w:color w:val="333333"/>
          <w:szCs w:val="21"/>
          <w:shd w:val="clear" w:color="auto" w:fill="ffffff"/>
          <w:lang w:bidi="ar"/>
        </w:rPr>
        <w:t xml:space="preserve">“苏</w:t>
      </w:r>
      <w:r>
        <w:rPr>
          <w:rFonts w:hint="eastAsia" w:cs="宋体" w:asciiTheme="minorEastAsia" w:hAnsiTheme="minorEastAsia" w:eastAsiaTheme="minorEastAsia"/>
          <w:b/>
          <w:bCs/>
          <w:color w:val="333333"/>
          <w:szCs w:val="21"/>
          <w:shd w:val="clear" w:color="auto" w:fill="ffffff"/>
          <w:lang w:bidi="ar"/>
        </w:rPr>
        <w:t xml:space="preserve">采云</w:t>
      </w:r>
      <w:r>
        <w:rPr>
          <w:rFonts w:hint="eastAsia" w:cs="宋体" w:asciiTheme="minorEastAsia" w:hAnsiTheme="minorEastAsia" w:eastAsiaTheme="minorEastAsia"/>
          <w:b/>
          <w:bCs/>
          <w:color w:val="333333"/>
          <w:szCs w:val="21"/>
          <w:shd w:val="clear" w:color="auto" w:fill="ffffff"/>
          <w:lang w:bidi="ar"/>
        </w:rPr>
        <w:t xml:space="preserve">”系统（网址： http://jszfcg.jsczt.cn/）“报名详情”</w:t>
      </w:r>
      <w:r/>
    </w:p>
    <w:p>
      <w:pPr>
        <w:pStyle w:val="782"/>
        <w:jc w:val="both"/>
        <w:keepLines w:val="0"/>
        <w:keepNext w:val="0"/>
        <w:spacing w:before="143" w:after="143" w:line="360" w:lineRule="atLeast"/>
        <w:shd w:val="clear" w:color="auto" w:fill="ffffff"/>
        <w:widowControl/>
        <w:rPr>
          <w:rFonts w:hint="eastAsia" w:cs="微软雅黑" w:asciiTheme="minorEastAsia" w:hAnsiTheme="minorEastAsia" w:eastAsiaTheme="minorEastAsia"/>
          <w:color w:val="333333"/>
        </w:rPr>
      </w:pPr>
      <w:r>
        <w:rPr>
          <w:rFonts w:hint="eastAsia" w:cs="宋体" w:asciiTheme="minorEastAsia" w:hAnsiTheme="minorEastAsia" w:eastAsiaTheme="minorEastAsia"/>
          <w:bCs/>
          <w:color w:val="333333"/>
          <w:sz w:val="21"/>
          <w:szCs w:val="21"/>
          <w:shd w:val="clear" w:color="auto" w:fill="ffffff"/>
        </w:rPr>
        <w:t xml:space="preserve">五、公告期限</w:t>
      </w:r>
      <w:r/>
    </w:p>
    <w:p>
      <w:pPr>
        <w:ind w:firstLine="422"/>
        <w:jc w:val="left"/>
        <w:spacing w:after="143" w:line="360" w:lineRule="atLeast"/>
        <w:shd w:val="clear" w:color="auto" w:fill="ffffff"/>
        <w:widowControl/>
        <w:rPr>
          <w:rFonts w:hint="eastAsia" w:cs="宋体" w:asciiTheme="minorEastAsia" w:hAnsiTheme="minorEastAsia" w:eastAsiaTheme="minorEastAsia"/>
          <w:b/>
          <w:bCs/>
          <w:color w:val="333333"/>
          <w:szCs w:val="21"/>
          <w:shd w:val="clear" w:color="auto" w:fill="ffffff"/>
          <w:lang w:bidi="ar"/>
        </w:rPr>
      </w:pPr>
      <w:r>
        <w:rPr>
          <w:rFonts w:hint="eastAsia" w:cs="宋体" w:asciiTheme="minorEastAsia" w:hAnsiTheme="minorEastAsia" w:eastAsiaTheme="minorEastAsia"/>
          <w:b/>
          <w:bCs/>
          <w:color w:val="333333"/>
          <w:szCs w:val="21"/>
          <w:shd w:val="clear" w:color="auto" w:fill="ffffff"/>
          <w:lang w:bidi="ar"/>
        </w:rPr>
        <w:t xml:space="preserve">自本公告发布之日起5个工作日。</w:t>
      </w:r>
      <w:r/>
    </w:p>
    <w:p>
      <w:pPr>
        <w:pStyle w:val="782"/>
        <w:jc w:val="both"/>
        <w:keepLines w:val="0"/>
        <w:keepNext w:val="0"/>
        <w:spacing w:before="143" w:after="143" w:line="360" w:lineRule="atLeast"/>
        <w:shd w:val="clear" w:color="auto" w:fill="ffffff"/>
        <w:widowControl/>
        <w:rPr>
          <w:rFonts w:hint="eastAsia" w:cs="宋体" w:asciiTheme="minorEastAsia" w:hAnsiTheme="minorEastAsia" w:eastAsiaTheme="minorEastAsia"/>
          <w:bCs/>
          <w:color w:val="333333"/>
          <w:sz w:val="21"/>
          <w:szCs w:val="21"/>
          <w:shd w:val="clear" w:color="auto" w:fill="ffffff"/>
        </w:rPr>
      </w:pPr>
      <w:r>
        <w:rPr>
          <w:rFonts w:hint="eastAsia" w:cs="宋体" w:asciiTheme="minorEastAsia" w:hAnsiTheme="minorEastAsia" w:eastAsiaTheme="minorEastAsia"/>
          <w:bCs/>
          <w:color w:val="333333"/>
          <w:sz w:val="21"/>
          <w:szCs w:val="21"/>
          <w:shd w:val="clear" w:color="auto" w:fill="ffffff"/>
        </w:rPr>
        <w:t xml:space="preserve">六、评标方法:综合评分法。</w:t>
      </w:r>
      <w:r/>
    </w:p>
    <w:p>
      <w:pPr>
        <w:pStyle w:val="782"/>
        <w:jc w:val="both"/>
        <w:keepLines w:val="0"/>
        <w:keepNext w:val="0"/>
        <w:spacing w:before="143" w:after="143" w:line="360" w:lineRule="atLeast"/>
        <w:shd w:val="clear" w:color="auto" w:fill="ffffff"/>
        <w:widowControl/>
        <w:rPr>
          <w:rFonts w:hint="eastAsia" w:cs="微软雅黑" w:asciiTheme="minorEastAsia" w:hAnsiTheme="minorEastAsia" w:eastAsiaTheme="minorEastAsia"/>
          <w:color w:val="333333"/>
        </w:rPr>
      </w:pPr>
      <w:r>
        <w:rPr>
          <w:rFonts w:hint="eastAsia" w:cs="宋体" w:asciiTheme="minorEastAsia" w:hAnsiTheme="minorEastAsia" w:eastAsiaTheme="minorEastAsia"/>
          <w:bCs/>
          <w:color w:val="333333"/>
          <w:sz w:val="21"/>
          <w:szCs w:val="21"/>
          <w:shd w:val="clear" w:color="auto" w:fill="ffffff"/>
        </w:rPr>
        <w:t xml:space="preserve">七、凡对本次采购提出询问，请按以下方式联系。</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1.采购人信息名称：高邮市应急管理局</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bookmarkStart w:id="9" w:name="OLE_LINK18"/>
      <w:r>
        <w:rPr>
          <w:rFonts w:hint="eastAsia" w:cs="宋体" w:asciiTheme="minorEastAsia" w:hAnsiTheme="minorEastAsia" w:eastAsiaTheme="minorEastAsia"/>
          <w:color w:val="333333"/>
          <w:szCs w:val="21"/>
          <w:shd w:val="clear" w:color="auto" w:fill="ffffff"/>
          <w:lang w:bidi="ar"/>
        </w:rPr>
        <w:t xml:space="preserve">地  址：高邮市</w:t>
      </w:r>
      <w:bookmarkStart w:id="10" w:name="OLE_LINK19"/>
      <w:r>
        <w:rPr>
          <w:rFonts w:hint="eastAsia" w:cs="宋体" w:asciiTheme="minorEastAsia" w:hAnsiTheme="minorEastAsia" w:eastAsiaTheme="minorEastAsia"/>
          <w:color w:val="333333"/>
          <w:szCs w:val="21"/>
          <w:shd w:val="clear" w:color="auto" w:fill="ffffff"/>
          <w:lang w:bidi="ar"/>
        </w:rPr>
        <w:t xml:space="preserve">海潮路26号</w:t>
      </w:r>
      <w:bookmarkEnd w:id="10"/>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联系人：姚先生</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联系方式：</w:t>
      </w:r>
      <w:bookmarkStart w:id="11" w:name="OLE_LINK2"/>
      <w:r>
        <w:rPr>
          <w:rFonts w:cs="宋体" w:asciiTheme="minorEastAsia" w:hAnsiTheme="minorEastAsia" w:eastAsiaTheme="minorEastAsia"/>
          <w:color w:val="333333"/>
          <w:szCs w:val="21"/>
          <w:shd w:val="clear" w:color="auto" w:fill="ffffff"/>
          <w:lang w:bidi="ar"/>
        </w:rPr>
        <w:t xml:space="preserve">15862871140</w:t>
      </w:r>
      <w:bookmarkEnd w:id="11"/>
      <w:r/>
      <w:bookmarkEnd w:id="9"/>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2.采购代理机构信息</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名 称：扬州市建苑工程监理有限责任公司</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地 址：高邮市海潮东路133号-6  </w:t>
      </w:r>
      <w:r/>
    </w:p>
    <w:p>
      <w:pPr>
        <w:ind w:firstLine="420"/>
        <w:jc w:val="left"/>
        <w:spacing w:line="4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联系人：秦工</w:t>
      </w:r>
      <w:r/>
    </w:p>
    <w:p>
      <w:pPr>
        <w:ind w:firstLine="420"/>
        <w:jc w:val="left"/>
        <w:spacing w:line="27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联系方式：15951046130</w:t>
      </w:r>
      <w:r/>
    </w:p>
    <w:p>
      <w:pPr>
        <w:jc w:val="left"/>
        <w:spacing w:after="143" w:line="360" w:lineRule="atLeast"/>
        <w:shd w:val="clear" w:color="auto" w:fill="ffffff"/>
        <w:widowControl/>
        <w:rPr>
          <w:rFonts w:hint="eastAsia" w:cs="微软雅黑"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八、其他补充事宜 </w:t>
      </w:r>
      <w:r/>
    </w:p>
    <w:p>
      <w:pPr>
        <w:pStyle w:val="824"/>
        <w:ind w:firstLine="422"/>
        <w:spacing w:before="0" w:beforeAutospacing="0" w:after="0" w:afterAutospacing="0" w:line="360" w:lineRule="auto"/>
        <w:shd w:val="clear" w:color="auto" w:fill="ffffff"/>
        <w:rPr>
          <w:rFonts w:hint="eastAsia" w:asciiTheme="minorEastAsia" w:hAnsiTheme="minorEastAsia" w:eastAsiaTheme="minorEastAsia"/>
          <w:b/>
          <w:bCs/>
          <w:color w:val="333333"/>
          <w:sz w:val="21"/>
          <w:szCs w:val="21"/>
          <w:shd w:val="clear" w:color="auto" w:fill="ffffff"/>
        </w:rPr>
      </w:pPr>
      <w:r/>
      <w:bookmarkStart w:id="12" w:name="OLE_LINK16"/>
      <w:r/>
      <w:bookmarkStart w:id="13" w:name="OLE_LINK10"/>
      <w:r>
        <w:rPr>
          <w:rFonts w:asciiTheme="minorEastAsia" w:hAnsiTheme="minorEastAsia" w:eastAsiaTheme="minorEastAsia"/>
          <w:b/>
          <w:bCs/>
          <w:color w:val="333333"/>
          <w:sz w:val="21"/>
          <w:szCs w:val="21"/>
          <w:shd w:val="clear" w:color="auto" w:fill="ffffff"/>
        </w:rPr>
        <w:t xml:space="preserve">1</w:t>
      </w:r>
      <w:r>
        <w:rPr>
          <w:rFonts w:hint="eastAsia" w:asciiTheme="minorEastAsia" w:hAnsiTheme="minorEastAsia" w:eastAsiaTheme="minorEastAsia"/>
          <w:b/>
          <w:bCs/>
          <w:color w:val="333333"/>
          <w:sz w:val="21"/>
          <w:szCs w:val="21"/>
          <w:shd w:val="clear" w:color="auto" w:fill="ffffff"/>
        </w:rPr>
        <w:t xml:space="preserve">、供应商如确定参加投标，可自行下载招标文件及有关资料，按照《操作手册》进行注册，领取CA和办理电子签章，并按《操作手册》要求制作、上传电子投标文件，技术支持联系方式：13813140731。</w:t>
      </w:r>
      <w:r/>
    </w:p>
    <w:p>
      <w:pPr>
        <w:pStyle w:val="824"/>
        <w:ind w:firstLine="422"/>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bookmarkStart w:id="14" w:name="OLE_LINK17"/>
      <w:r>
        <w:rPr>
          <w:rFonts w:asciiTheme="minorEastAsia" w:hAnsiTheme="minorEastAsia" w:eastAsiaTheme="minorEastAsia"/>
          <w:b/>
          <w:bCs/>
          <w:color w:val="333333"/>
          <w:sz w:val="21"/>
          <w:szCs w:val="21"/>
          <w:shd w:val="clear" w:color="auto" w:fill="ffffff"/>
        </w:rPr>
        <w:t xml:space="preserve">2</w:t>
      </w:r>
      <w:r>
        <w:rPr>
          <w:rFonts w:hint="eastAsia" w:asciiTheme="minorEastAsia" w:hAnsiTheme="minorEastAsia" w:eastAsiaTheme="minorEastAsia"/>
          <w:b/>
          <w:bCs/>
          <w:color w:val="333333"/>
          <w:sz w:val="21"/>
          <w:szCs w:val="21"/>
          <w:shd w:val="clear" w:color="auto" w:fill="ffffff"/>
        </w:rPr>
        <w:t xml:space="preserve">、为提升政府采购供应商的融资可得性，解决中小企业融资难问题，中国人民银行、市财政局、市公共资源交易中心推出了政府</w:t>
      </w:r>
      <w:r>
        <w:rPr>
          <w:rFonts w:hint="eastAsia" w:asciiTheme="minorEastAsia" w:hAnsiTheme="minorEastAsia" w:eastAsiaTheme="minorEastAsia"/>
          <w:b/>
          <w:bCs/>
          <w:color w:val="333333"/>
          <w:sz w:val="21"/>
          <w:szCs w:val="21"/>
          <w:shd w:val="clear" w:color="auto" w:fill="ffffff"/>
        </w:rPr>
        <w:t xml:space="preserve">采购线</w:t>
      </w:r>
      <w:r>
        <w:rPr>
          <w:rFonts w:hint="eastAsia" w:asciiTheme="minorEastAsia" w:hAnsiTheme="minorEastAsia" w:eastAsiaTheme="minorEastAsia"/>
          <w:b/>
          <w:bCs/>
          <w:color w:val="333333"/>
          <w:sz w:val="21"/>
          <w:szCs w:val="21"/>
          <w:shd w:val="clear" w:color="auto" w:fill="ffffff"/>
        </w:rPr>
        <w:t xml:space="preserve">上应收账款融资模式。各供应商如果有融资需求，可以</w:t>
      </w:r>
      <w:r>
        <w:rPr>
          <w:rFonts w:hint="eastAsia" w:asciiTheme="minorEastAsia" w:hAnsiTheme="minorEastAsia" w:eastAsiaTheme="minorEastAsia"/>
          <w:b/>
          <w:bCs/>
          <w:color w:val="333333"/>
          <w:sz w:val="21"/>
          <w:szCs w:val="21"/>
          <w:shd w:val="clear" w:color="auto" w:fill="ffffff"/>
        </w:rPr>
        <w:t xml:space="preserve">凭借政府</w:t>
      </w:r>
      <w:r>
        <w:rPr>
          <w:rFonts w:hint="eastAsia" w:asciiTheme="minorEastAsia" w:hAnsiTheme="minorEastAsia" w:eastAsiaTheme="minorEastAsia"/>
          <w:b/>
          <w:bCs/>
          <w:color w:val="333333"/>
          <w:sz w:val="21"/>
          <w:szCs w:val="21"/>
          <w:shd w:val="clear" w:color="auto" w:fill="ffffff"/>
        </w:rPr>
        <w:t xml:space="preserve">采购中标（成交）通知书或政府采购合同，通过中国人民银行征信中心“中征应收账款融资服务平台（https://www.crcrfsp.com）”向参与政府采购融资业务的金融机构</w:t>
      </w:r>
      <w:r>
        <w:rPr>
          <w:rFonts w:hint="eastAsia" w:asciiTheme="minorEastAsia" w:hAnsiTheme="minorEastAsia" w:eastAsiaTheme="minorEastAsia"/>
          <w:b/>
          <w:bCs/>
          <w:color w:val="333333"/>
          <w:sz w:val="21"/>
          <w:szCs w:val="21"/>
          <w:shd w:val="clear" w:color="auto" w:fill="ffffff"/>
        </w:rPr>
        <w:t xml:space="preserve">申请线</w:t>
      </w:r>
      <w:r>
        <w:rPr>
          <w:rFonts w:hint="eastAsia" w:asciiTheme="minorEastAsia" w:hAnsiTheme="minorEastAsia" w:eastAsiaTheme="minorEastAsia"/>
          <w:b/>
          <w:bCs/>
          <w:color w:val="333333"/>
          <w:sz w:val="21"/>
          <w:szCs w:val="21"/>
          <w:shd w:val="clear" w:color="auto" w:fill="ffffff"/>
        </w:rPr>
        <w:t xml:space="preserve">上融资，相关事宜可向市人民银行咨询，联系电话：0514-87936653。</w:t>
      </w:r>
      <w:r/>
    </w:p>
    <w:p>
      <w:pPr>
        <w:pStyle w:val="824"/>
        <w:ind w:firstLine="422"/>
        <w:spacing w:before="0" w:beforeAutospacing="0" w:after="0" w:afterAutospacing="0" w:line="360" w:lineRule="auto"/>
        <w:shd w:val="clear" w:color="auto" w:fill="ffffff"/>
        <w:rPr>
          <w:rFonts w:hint="eastAsia" w:asciiTheme="minorEastAsia" w:hAnsiTheme="minorEastAsia" w:eastAsiaTheme="minorEastAsia"/>
          <w:b/>
          <w:bCs/>
          <w:color w:val="333333"/>
          <w:sz w:val="21"/>
          <w:szCs w:val="21"/>
          <w:shd w:val="clear" w:color="auto" w:fill="ffffff"/>
        </w:rPr>
      </w:pPr>
      <w:r>
        <w:rPr>
          <w:rFonts w:asciiTheme="minorEastAsia" w:hAnsiTheme="minorEastAsia" w:eastAsiaTheme="minorEastAsia"/>
          <w:b/>
          <w:bCs/>
          <w:color w:val="333333"/>
          <w:sz w:val="21"/>
          <w:szCs w:val="21"/>
          <w:shd w:val="clear" w:color="auto" w:fill="ffffff"/>
        </w:rPr>
        <w:t xml:space="preserve">3</w:t>
      </w:r>
      <w:r>
        <w:rPr>
          <w:rFonts w:hint="eastAsia" w:asciiTheme="minorEastAsia" w:hAnsiTheme="minorEastAsia" w:eastAsiaTheme="minorEastAsia"/>
          <w:b/>
          <w:bCs/>
          <w:color w:val="333333"/>
          <w:sz w:val="21"/>
          <w:szCs w:val="21"/>
          <w:shd w:val="clear" w:color="auto" w:fill="ffffff"/>
        </w:rPr>
        <w:t xml:space="preserve">、本次采购采用“政府采购管理交易系统（苏</w:t>
      </w:r>
      <w:r>
        <w:rPr>
          <w:rFonts w:hint="eastAsia" w:asciiTheme="minorEastAsia" w:hAnsiTheme="minorEastAsia" w:eastAsiaTheme="minorEastAsia"/>
          <w:b/>
          <w:bCs/>
          <w:color w:val="333333"/>
          <w:sz w:val="21"/>
          <w:szCs w:val="21"/>
          <w:shd w:val="clear" w:color="auto" w:fill="ffffff"/>
        </w:rPr>
        <w:t xml:space="preserve">采云</w:t>
      </w:r>
      <w:r>
        <w:rPr>
          <w:rFonts w:hint="eastAsia" w:asciiTheme="minorEastAsia" w:hAnsiTheme="minorEastAsia" w:eastAsiaTheme="minorEastAsia"/>
          <w:b/>
          <w:bCs/>
          <w:color w:val="333333"/>
          <w:sz w:val="21"/>
          <w:szCs w:val="21"/>
          <w:shd w:val="clear" w:color="auto" w:fill="ffffff"/>
        </w:rPr>
        <w:t xml:space="preserve">）”，招标、投标、评标和中标结果发布全程电子化，开标方式为不见面开标。供应商应当按照《“苏</w:t>
      </w:r>
      <w:r>
        <w:rPr>
          <w:rFonts w:hint="eastAsia" w:asciiTheme="minorEastAsia" w:hAnsiTheme="minorEastAsia" w:eastAsiaTheme="minorEastAsia"/>
          <w:b/>
          <w:bCs/>
          <w:color w:val="333333"/>
          <w:sz w:val="21"/>
          <w:szCs w:val="21"/>
          <w:shd w:val="clear" w:color="auto" w:fill="ffffff"/>
        </w:rPr>
        <w:t xml:space="preserve">采云</w:t>
      </w:r>
      <w:r>
        <w:rPr>
          <w:rFonts w:hint="eastAsia" w:asciiTheme="minorEastAsia" w:hAnsiTheme="minorEastAsia" w:eastAsiaTheme="minorEastAsia"/>
          <w:b/>
          <w:bCs/>
          <w:color w:val="333333"/>
          <w:sz w:val="21"/>
          <w:szCs w:val="21"/>
          <w:shd w:val="clear" w:color="auto" w:fill="ffffff"/>
        </w:rPr>
        <w:t xml:space="preserve">”系统供应商操作手册》参加投标活动。如供应商未按要求操作，由此所产生的风险由供应商自行承担。</w:t>
      </w:r>
      <w:r/>
    </w:p>
    <w:p>
      <w:pPr>
        <w:pStyle w:val="824"/>
        <w:ind w:firstLine="422"/>
        <w:spacing w:before="0" w:beforeAutospacing="0" w:after="0" w:afterAutospacing="0" w:line="360" w:lineRule="auto"/>
        <w:shd w:val="clear" w:color="auto" w:fill="ffffff"/>
        <w:rPr>
          <w:rFonts w:hint="eastAsia" w:asciiTheme="minorEastAsia" w:hAnsiTheme="minorEastAsia" w:eastAsiaTheme="minorEastAsia"/>
          <w:b/>
          <w:bCs/>
          <w:color w:val="333333"/>
          <w:sz w:val="21"/>
          <w:szCs w:val="21"/>
          <w:shd w:val="clear" w:color="auto" w:fill="ffffff"/>
        </w:rPr>
      </w:pPr>
      <w:r>
        <w:rPr>
          <w:rFonts w:asciiTheme="minorEastAsia" w:hAnsiTheme="minorEastAsia" w:eastAsiaTheme="minorEastAsia"/>
          <w:b/>
          <w:bCs/>
          <w:color w:val="333333"/>
          <w:sz w:val="21"/>
          <w:szCs w:val="21"/>
          <w:shd w:val="clear" w:color="auto" w:fill="ffffff"/>
        </w:rPr>
        <w:t xml:space="preserve">4</w:t>
      </w:r>
      <w:r>
        <w:rPr>
          <w:rFonts w:hint="eastAsia" w:asciiTheme="minorEastAsia" w:hAnsiTheme="minorEastAsia" w:eastAsiaTheme="minorEastAsia"/>
          <w:b/>
          <w:bCs/>
          <w:color w:val="333333"/>
          <w:sz w:val="21"/>
          <w:szCs w:val="21"/>
          <w:shd w:val="clear" w:color="auto" w:fill="ffffff"/>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w:t>
      </w:r>
      <w:r>
        <w:rPr>
          <w:rFonts w:hint="eastAsia" w:asciiTheme="minorEastAsia" w:hAnsiTheme="minorEastAsia" w:eastAsiaTheme="minorEastAsia"/>
          <w:b/>
          <w:bCs/>
          <w:color w:val="333333"/>
          <w:sz w:val="21"/>
          <w:szCs w:val="21"/>
          <w:shd w:val="clear" w:color="auto" w:fill="ffffff"/>
        </w:rPr>
        <w:t xml:space="preserve">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p>
    <w:p>
      <w:pPr>
        <w:pStyle w:val="824"/>
        <w:ind w:firstLine="422"/>
        <w:spacing w:before="0" w:beforeAutospacing="0" w:after="0" w:afterAutospacing="0" w:line="360" w:lineRule="auto"/>
        <w:shd w:val="clear" w:color="auto" w:fill="ffffff"/>
        <w:rPr>
          <w:rFonts w:hint="eastAsia" w:asciiTheme="minorEastAsia" w:hAnsiTheme="minorEastAsia" w:eastAsiaTheme="minorEastAsia"/>
          <w:b/>
          <w:bCs/>
          <w:color w:val="333333"/>
          <w:sz w:val="21"/>
          <w:szCs w:val="21"/>
          <w:shd w:val="clear" w:color="auto" w:fill="ffffff"/>
        </w:rPr>
      </w:pPr>
      <w:r>
        <w:rPr>
          <w:rFonts w:asciiTheme="minorEastAsia" w:hAnsiTheme="minorEastAsia" w:eastAsiaTheme="minorEastAsia"/>
          <w:b/>
          <w:bCs/>
          <w:color w:val="333333"/>
          <w:sz w:val="21"/>
          <w:szCs w:val="21"/>
          <w:shd w:val="clear" w:color="auto" w:fill="ffffff"/>
        </w:rPr>
        <w:t xml:space="preserve">5</w:t>
      </w:r>
      <w:r>
        <w:rPr>
          <w:rFonts w:hint="eastAsia" w:asciiTheme="minorEastAsia" w:hAnsiTheme="minorEastAsia" w:eastAsiaTheme="minorEastAsia"/>
          <w:b/>
          <w:bCs/>
          <w:color w:val="333333"/>
          <w:sz w:val="21"/>
          <w:szCs w:val="21"/>
          <w:shd w:val="clear" w:color="auto" w:fill="ffffff"/>
        </w:rPr>
        <w:t xml:space="preserve">、潜在供应商对招标文件项目需求部分的询问、质疑请向采购人提出，由采购人负责答复。</w:t>
      </w:r>
      <w:r/>
    </w:p>
    <w:p>
      <w:pPr>
        <w:pStyle w:val="824"/>
        <w:ind w:firstLine="422"/>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rPr>
          <w:rFonts w:asciiTheme="minorEastAsia" w:hAnsiTheme="minorEastAsia" w:eastAsiaTheme="minorEastAsia"/>
          <w:b/>
          <w:bCs/>
          <w:color w:val="333333"/>
          <w:sz w:val="21"/>
          <w:szCs w:val="21"/>
          <w:shd w:val="clear" w:color="auto" w:fill="ffffff"/>
        </w:rPr>
        <w:t xml:space="preserve">6</w:t>
      </w:r>
      <w:r>
        <w:rPr>
          <w:rFonts w:hint="eastAsia" w:asciiTheme="minorEastAsia" w:hAnsiTheme="minorEastAsia" w:eastAsiaTheme="minorEastAsia"/>
          <w:b/>
          <w:bCs/>
          <w:color w:val="333333"/>
          <w:sz w:val="21"/>
          <w:szCs w:val="21"/>
          <w:shd w:val="clear" w:color="auto" w:fill="ffffff"/>
        </w:rPr>
        <w:t xml:space="preserve">、本次采购不收取投标保证金和履约保证金。</w:t>
      </w:r>
      <w:r/>
    </w:p>
    <w:p>
      <w:pPr>
        <w:pStyle w:val="824"/>
        <w:ind w:firstLine="422"/>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rPr>
          <w:rFonts w:asciiTheme="minorEastAsia" w:hAnsiTheme="minorEastAsia" w:eastAsiaTheme="minorEastAsia"/>
          <w:b/>
          <w:bCs/>
          <w:color w:val="333333"/>
          <w:sz w:val="21"/>
          <w:szCs w:val="21"/>
          <w:shd w:val="clear" w:color="auto" w:fill="ffffff"/>
        </w:rPr>
        <w:t xml:space="preserve">7</w:t>
      </w:r>
      <w:r>
        <w:rPr>
          <w:rFonts w:hint="eastAsia" w:asciiTheme="minorEastAsia" w:hAnsiTheme="minorEastAsia" w:eastAsiaTheme="minorEastAsia"/>
          <w:b/>
          <w:bCs/>
          <w:color w:val="333333"/>
          <w:sz w:val="21"/>
          <w:szCs w:val="21"/>
          <w:shd w:val="clear" w:color="auto" w:fill="ffffff"/>
        </w:rPr>
        <w:t xml:space="preserve">、有关本次采购的事项若存在变动或修改，敬请及时关注“江苏省政府采购网”、“扬州市政府采购网”发布的信息。</w:t>
      </w:r>
      <w:r/>
    </w:p>
    <w:p>
      <w:pPr>
        <w:pStyle w:val="824"/>
        <w:ind w:firstLine="422"/>
        <w:spacing w:before="0" w:beforeAutospacing="0" w:after="0" w:afterAutospacing="0" w:line="360" w:lineRule="auto"/>
        <w:shd w:val="clear" w:color="auto" w:fill="ffffff"/>
        <w:rPr>
          <w:rFonts w:hint="eastAsia" w:cs="微软雅黑" w:asciiTheme="minorEastAsia" w:hAnsiTheme="minorEastAsia" w:eastAsiaTheme="minorEastAsia"/>
          <w:color w:val="333333"/>
          <w:sz w:val="21"/>
          <w:szCs w:val="21"/>
        </w:rPr>
      </w:pPr>
      <w:r>
        <w:rPr>
          <w:rFonts w:asciiTheme="minorEastAsia" w:hAnsiTheme="minorEastAsia" w:eastAsiaTheme="minorEastAsia"/>
          <w:b/>
          <w:bCs/>
          <w:color w:val="333333"/>
          <w:sz w:val="21"/>
          <w:szCs w:val="21"/>
          <w:shd w:val="clear" w:color="auto" w:fill="ffffff"/>
        </w:rPr>
        <w:t xml:space="preserve">8</w:t>
      </w:r>
      <w:r>
        <w:rPr>
          <w:rFonts w:hint="eastAsia" w:asciiTheme="minorEastAsia" w:hAnsiTheme="minorEastAsia" w:eastAsiaTheme="minorEastAsia"/>
          <w:b/>
          <w:bCs/>
          <w:color w:val="333333"/>
          <w:sz w:val="21"/>
          <w:szCs w:val="21"/>
          <w:shd w:val="clear" w:color="auto" w:fill="ffffff"/>
        </w:rPr>
        <w:t xml:space="preserve">、</w:t>
      </w:r>
      <w:r>
        <w:rPr>
          <w:rFonts w:hint="eastAsia" w:asciiTheme="minorEastAsia" w:hAnsiTheme="minorEastAsia" w:eastAsiaTheme="minorEastAsia"/>
          <w:i/>
          <w:iCs/>
          <w:color w:val="333333"/>
          <w:sz w:val="21"/>
          <w:szCs w:val="21"/>
          <w:u w:val="single"/>
          <w:shd w:val="clear" w:color="auto" w:fill="ffffff"/>
        </w:rPr>
        <w:t xml:space="preserve">本项目招标文件中所有斜体下划线部分为实质性条款，如不满足，则为无效响</w:t>
      </w:r>
      <w:bookmarkEnd w:id="12"/>
      <w:r>
        <w:rPr>
          <w:rFonts w:hint="eastAsia" w:asciiTheme="minorEastAsia" w:hAnsiTheme="minorEastAsia" w:eastAsiaTheme="minorEastAsia"/>
          <w:i/>
          <w:iCs/>
          <w:color w:val="333333"/>
          <w:sz w:val="21"/>
          <w:szCs w:val="21"/>
          <w:u w:val="single"/>
          <w:shd w:val="clear" w:color="auto" w:fill="ffffff"/>
        </w:rPr>
        <w:t xml:space="preserve">应</w:t>
      </w:r>
      <w:r>
        <w:rPr>
          <w:rFonts w:hint="eastAsia" w:asciiTheme="minorEastAsia" w:hAnsiTheme="minorEastAsia" w:eastAsiaTheme="minorEastAsia"/>
          <w:b/>
          <w:bCs/>
          <w:color w:val="333333"/>
          <w:sz w:val="21"/>
          <w:szCs w:val="21"/>
          <w:shd w:val="clear" w:color="auto" w:fill="ffffff"/>
        </w:rPr>
        <w:t xml:space="preserve">。</w:t>
      </w:r>
      <w:bookmarkEnd w:id="14"/>
      <w:r/>
      <w:bookmarkEnd w:id="13"/>
      <w:r/>
      <w:r/>
    </w:p>
    <w:p>
      <w:pPr>
        <w:jc w:val="left"/>
        <w:spacing w:line="360" w:lineRule="exact"/>
        <w:widowControl/>
        <w:rPr>
          <w:rFonts w:hint="eastAsia" w:asciiTheme="minorEastAsia" w:hAnsiTheme="minorEastAsia" w:eastAsiaTheme="minorEastAsia"/>
        </w:rPr>
      </w:pPr>
      <w:r>
        <w:rPr>
          <w:rFonts w:hint="eastAsia" w:asciiTheme="minorEastAsia" w:hAnsiTheme="minorEastAsia" w:eastAsiaTheme="minorEastAsia"/>
        </w:rPr>
      </w:r>
      <w:r/>
    </w:p>
    <w:p>
      <w:pPr>
        <w:jc w:val="left"/>
        <w:spacing w:line="360" w:lineRule="exact"/>
        <w:widowControl/>
        <w:rPr>
          <w:rFonts w:hint="eastAsia" w:asciiTheme="minorEastAsia" w:hAnsiTheme="minorEastAsia" w:eastAsiaTheme="minorEastAsia"/>
        </w:rPr>
      </w:pPr>
      <w:r>
        <w:rPr>
          <w:rFonts w:hint="eastAsia" w:asciiTheme="minorEastAsia" w:hAnsiTheme="minorEastAsia" w:eastAsiaTheme="minorEastAsia"/>
        </w:rPr>
        <w:t xml:space="preserve">                                                 扬州市建苑工程监理有限责任公司</w:t>
      </w:r>
      <w:r/>
    </w:p>
    <w:p>
      <w:pPr>
        <w:jc w:val="right"/>
        <w:spacing w:line="360" w:lineRule="exact"/>
        <w:widowControl/>
        <w:rPr>
          <w:rFonts w:hint="eastAsia" w:asciiTheme="minorEastAsia" w:hAnsiTheme="minorEastAsia" w:eastAsiaTheme="minorEastAsia"/>
        </w:rPr>
      </w:pPr>
      <w:r>
        <w:rPr>
          <w:rFonts w:hint="eastAsia" w:asciiTheme="minorEastAsia" w:hAnsiTheme="minorEastAsia" w:eastAsiaTheme="minorEastAsia"/>
        </w:rPr>
        <w:t xml:space="preserve">202</w:t>
      </w:r>
      <w:r>
        <w:rPr>
          <w:rFonts w:asciiTheme="minorEastAsia" w:hAnsiTheme="minorEastAsia" w:eastAsiaTheme="minorEastAsia"/>
        </w:rPr>
        <w:t xml:space="preserve">5</w:t>
      </w:r>
      <w:r>
        <w:rPr>
          <w:rFonts w:hint="eastAsia" w:asciiTheme="minorEastAsia" w:hAnsiTheme="minorEastAsia" w:eastAsiaTheme="minorEastAsia"/>
        </w:rPr>
        <w:t xml:space="preserve">年1</w:t>
      </w:r>
      <w:r>
        <w:rPr>
          <w:rFonts w:hint="eastAsia" w:asciiTheme="minorEastAsia" w:hAnsiTheme="minorEastAsia" w:eastAsiaTheme="minorEastAsia"/>
        </w:rPr>
        <w:t xml:space="preserve">1</w:t>
      </w:r>
      <w:r>
        <w:rPr>
          <w:rFonts w:hint="eastAsia" w:asciiTheme="minorEastAsia" w:hAnsiTheme="minorEastAsia" w:eastAsiaTheme="minorEastAsia"/>
        </w:rPr>
        <w:t xml:space="preserve">月</w:t>
      </w:r>
      <w:r>
        <w:rPr>
          <w:rFonts w:hint="eastAsia" w:asciiTheme="minorEastAsia" w:hAnsiTheme="minorEastAsia" w:eastAsiaTheme="minorEastAsia"/>
        </w:rPr>
        <w:t xml:space="preserve">2</w:t>
      </w:r>
      <w:r>
        <w:rPr>
          <w:rFonts w:hint="eastAsia" w:asciiTheme="minorEastAsia" w:hAnsiTheme="minorEastAsia" w:eastAsiaTheme="minorEastAsia"/>
        </w:rPr>
        <w:t xml:space="preserve">0</w:t>
      </w:r>
      <w:r>
        <w:rPr>
          <w:rFonts w:hint="eastAsia" w:asciiTheme="minorEastAsia" w:hAnsiTheme="minorEastAsia" w:eastAsiaTheme="minorEastAsia"/>
        </w:rPr>
        <w:t xml:space="preserve">日</w:t>
      </w:r>
      <w:r/>
    </w:p>
    <w:p>
      <w:pPr>
        <w:rPr>
          <w:rFonts w:hint="eastAsia" w:asciiTheme="minorEastAsia" w:hAnsiTheme="minorEastAsia" w:eastAsiaTheme="minorEastAsia"/>
          <w:b/>
          <w:bCs/>
          <w:sz w:val="36"/>
          <w:szCs w:val="36"/>
        </w:rPr>
      </w:pPr>
      <w:r/>
      <w:bookmarkStart w:id="15" w:name="_Hlt26668836"/>
      <w:r/>
      <w:bookmarkStart w:id="16" w:name="_Hlt26954810"/>
      <w:r/>
      <w:bookmarkStart w:id="17" w:name="_Hlt26954824"/>
      <w:r/>
      <w:bookmarkStart w:id="18" w:name="_Hlt26954907"/>
      <w:r/>
      <w:bookmarkStart w:id="19" w:name="_Hlt26670330"/>
      <w:r/>
      <w:bookmarkEnd w:id="15"/>
      <w:r/>
      <w:bookmarkEnd w:id="16"/>
      <w:r/>
      <w:bookmarkEnd w:id="17"/>
      <w:r/>
      <w:bookmarkEnd w:id="18"/>
      <w:r/>
      <w:bookmarkEnd w:id="19"/>
      <w:r>
        <w:rPr>
          <w:rFonts w:hint="eastAsia" w:asciiTheme="minorEastAsia" w:hAnsiTheme="minorEastAsia" w:eastAsiaTheme="minorEastAsia"/>
          <w:b/>
          <w:bCs/>
          <w:sz w:val="36"/>
          <w:szCs w:val="36"/>
        </w:rPr>
        <w:br w:type="page" w:clear="all"/>
      </w:r>
      <w:r>
        <w:rPr>
          <w:rFonts w:hint="eastAsia" w:asciiTheme="minorEastAsia" w:hAnsiTheme="minorEastAsia" w:eastAsiaTheme="minorEastAsia"/>
          <w:b/>
          <w:bCs/>
          <w:sz w:val="36"/>
          <w:szCs w:val="36"/>
        </w:rPr>
        <w:t xml:space="preserve"> </w:t>
      </w:r>
      <w:r/>
    </w:p>
    <w:p>
      <w:pPr>
        <w:jc w:val="center"/>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t xml:space="preserve">第二章 投标人须知</w:t>
      </w:r>
      <w:r/>
    </w:p>
    <w:p>
      <w:pPr>
        <w:pStyle w:val="784"/>
        <w:ind w:firstLine="422"/>
        <w:jc w:val="left"/>
        <w:spacing w:before="0" w:after="0" w:line="360" w:lineRule="auto"/>
        <w:rPr>
          <w:rFonts w:hint="eastAsia" w:asciiTheme="minorEastAsia" w:hAnsiTheme="minorEastAsia" w:eastAsiaTheme="minorEastAsia"/>
          <w:sz w:val="21"/>
          <w:szCs w:val="21"/>
        </w:rPr>
      </w:pPr>
      <w:r/>
      <w:bookmarkStart w:id="20" w:name="_Toc20823276"/>
      <w:r/>
      <w:bookmarkStart w:id="21" w:name="_Toc513029204"/>
      <w:r/>
      <w:bookmarkStart w:id="22" w:name="_Toc16938520"/>
      <w:r/>
      <w:bookmarkEnd w:id="20"/>
      <w:r/>
      <w:bookmarkEnd w:id="21"/>
      <w:r/>
      <w:bookmarkEnd w:id="22"/>
      <w:r>
        <w:rPr>
          <w:rFonts w:hint="eastAsia" w:asciiTheme="minorEastAsia" w:hAnsiTheme="minorEastAsia" w:eastAsiaTheme="minorEastAsia"/>
          <w:sz w:val="21"/>
          <w:szCs w:val="21"/>
        </w:rPr>
        <w:t xml:space="preserve">1、采购方式</w:t>
      </w:r>
      <w:r/>
    </w:p>
    <w:p>
      <w:pPr>
        <w:ind w:firstLine="422"/>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1.1 本次采购采取公开招标方式，本招标文件仅适用YZJYG-20250902号项目。</w:t>
      </w:r>
      <w:r/>
    </w:p>
    <w:p>
      <w:pPr>
        <w:pStyle w:val="784"/>
        <w:ind w:firstLine="422"/>
        <w:jc w:val="left"/>
        <w:spacing w:before="0"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2、供应商</w:t>
      </w:r>
      <w:r/>
    </w:p>
    <w:p>
      <w:pPr>
        <w:pStyle w:val="784"/>
        <w:ind w:firstLine="420"/>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2.1 参加公开招标的供应</w:t>
      </w:r>
      <w:r>
        <w:rPr>
          <w:rFonts w:hint="eastAsia" w:asciiTheme="minorEastAsia" w:hAnsiTheme="minorEastAsia" w:eastAsiaTheme="minorEastAsia"/>
          <w:b w:val="0"/>
          <w:bCs w:val="0"/>
          <w:sz w:val="21"/>
          <w:szCs w:val="21"/>
        </w:rPr>
        <w:t xml:space="preserve">商以下</w:t>
      </w:r>
      <w:r>
        <w:rPr>
          <w:rFonts w:hint="eastAsia" w:asciiTheme="minorEastAsia" w:hAnsiTheme="minorEastAsia" w:eastAsiaTheme="minorEastAsia"/>
          <w:b w:val="0"/>
          <w:bCs w:val="0"/>
          <w:sz w:val="21"/>
          <w:szCs w:val="21"/>
        </w:rPr>
        <w:t xml:space="preserve">简称“供应商”，即“投标人” ，是指参加投标竞争，并符合招标文件规定资格条件的法人、其他组织或者自然人。</w:t>
      </w:r>
      <w:r/>
    </w:p>
    <w:p>
      <w:pPr>
        <w:pStyle w:val="784"/>
        <w:ind w:firstLine="420"/>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2.2合格的供应商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2.2.1 满足采购公告中供应商的资格条件要求的规定。</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2.2.2 满足本文件实质性条款的规定。</w:t>
      </w:r>
      <w:r/>
    </w:p>
    <w:p>
      <w:pPr>
        <w:pStyle w:val="784"/>
        <w:ind w:firstLine="422"/>
        <w:jc w:val="left"/>
        <w:spacing w:before="0"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3、适用法律</w:t>
      </w:r>
      <w:r/>
    </w:p>
    <w:p>
      <w:pPr>
        <w:pStyle w:val="784"/>
        <w:ind w:firstLine="420"/>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3.1 本次采购及由此产生的合同受中华人民共和国有关的法律法规制约和保护。</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4、投标费用</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rPr>
        <w:t xml:space="preserve">4.1</w:t>
      </w:r>
      <w:r>
        <w:rPr>
          <w:rFonts w:hint="eastAsia" w:asciiTheme="minorEastAsia" w:hAnsiTheme="minorEastAsia" w:eastAsiaTheme="minorEastAsia"/>
          <w:bCs/>
          <w:szCs w:val="21"/>
        </w:rPr>
        <w:t xml:space="preserve">投标人应自行承担所有与参加投标有关的费用，无论投标过程中的做法和结果如何，招标代理公司在任何情况下均无义务和责任承担这些费用。</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4.2本次招标由各分包中标人在领取中标通知书前根据国家计委印发的《招标代理服务收费管理暂行办法》（计价格[2002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1980号文）标准一次性支付给招标代理机构服务费。</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（1）代理服务费</w:t>
      </w:r>
      <w:r>
        <w:rPr>
          <w:rFonts w:hint="eastAsia" w:asciiTheme="minorEastAsia" w:hAnsiTheme="minorEastAsia" w:eastAsiaTheme="minorEastAsia"/>
          <w:szCs w:val="22"/>
        </w:rPr>
        <w:t xml:space="preserve">以人民币支付</w:t>
      </w:r>
      <w:r>
        <w:rPr>
          <w:rFonts w:hint="eastAsia" w:asciiTheme="minorEastAsia" w:hAnsiTheme="minorEastAsia" w:eastAsiaTheme="minorEastAsia"/>
          <w:bCs/>
          <w:szCs w:val="21"/>
        </w:rPr>
        <w:t xml:space="preserve">：中标价*1.5%，不足3000元按3000元计收；</w:t>
      </w:r>
      <w:r/>
    </w:p>
    <w:p>
      <w:pPr>
        <w:pStyle w:val="985"/>
        <w:ind w:firstLine="420"/>
        <w:spacing w:line="360" w:lineRule="auto"/>
        <w:rPr>
          <w:rFonts w:hint="eastAsia" w:asciiTheme="minorEastAsia" w:hAnsiTheme="minorEastAsia" w:eastAsiaTheme="minorEastAsia"/>
          <w:sz w:val="21"/>
          <w:szCs w:val="22"/>
        </w:rPr>
      </w:pPr>
      <w:r>
        <w:rPr>
          <w:rFonts w:hint="eastAsia" w:asciiTheme="minorEastAsia" w:hAnsiTheme="minorEastAsia" w:eastAsiaTheme="minorEastAsia"/>
          <w:sz w:val="21"/>
          <w:szCs w:val="22"/>
        </w:rPr>
        <w:t xml:space="preserve">（</w:t>
      </w:r>
      <w:r>
        <w:rPr>
          <w:rFonts w:asciiTheme="minorEastAsia" w:hAnsiTheme="minorEastAsia" w:eastAsiaTheme="minorEastAsia"/>
          <w:sz w:val="21"/>
          <w:szCs w:val="22"/>
        </w:rPr>
        <w:t xml:space="preserve">2</w:t>
      </w:r>
      <w:r>
        <w:rPr>
          <w:rFonts w:hint="eastAsia" w:asciiTheme="minorEastAsia" w:hAnsiTheme="minorEastAsia" w:eastAsiaTheme="minorEastAsia"/>
          <w:sz w:val="21"/>
          <w:szCs w:val="22"/>
        </w:rPr>
        <w:t xml:space="preserve">）代理服务费一次性以电汇、转账等非现金形式支付；</w:t>
      </w:r>
      <w:r/>
    </w:p>
    <w:p>
      <w:pPr>
        <w:pStyle w:val="985"/>
        <w:ind w:firstLine="420"/>
        <w:spacing w:line="360" w:lineRule="auto"/>
        <w:rPr>
          <w:rFonts w:hint="eastAsia" w:asciiTheme="minorEastAsia" w:hAnsiTheme="minorEastAsia" w:eastAsiaTheme="minorEastAsia"/>
          <w:sz w:val="21"/>
          <w:szCs w:val="22"/>
        </w:rPr>
      </w:pPr>
      <w:r>
        <w:rPr>
          <w:rFonts w:hint="eastAsia" w:asciiTheme="minorEastAsia" w:hAnsiTheme="minorEastAsia" w:eastAsiaTheme="minorEastAsia"/>
          <w:sz w:val="21"/>
          <w:szCs w:val="22"/>
        </w:rPr>
        <w:t xml:space="preserve">（</w:t>
      </w:r>
      <w:r>
        <w:rPr>
          <w:rFonts w:asciiTheme="minorEastAsia" w:hAnsiTheme="minorEastAsia" w:eastAsiaTheme="minorEastAsia"/>
          <w:sz w:val="21"/>
          <w:szCs w:val="22"/>
        </w:rPr>
        <w:t xml:space="preserve">3</w:t>
      </w:r>
      <w:r>
        <w:rPr>
          <w:rFonts w:hint="eastAsia" w:asciiTheme="minorEastAsia" w:hAnsiTheme="minorEastAsia" w:eastAsiaTheme="minorEastAsia"/>
          <w:sz w:val="21"/>
          <w:szCs w:val="22"/>
        </w:rPr>
        <w:t xml:space="preserve">）招标代理服务费不在投标报价中单列，包含在投标总价中，</w:t>
      </w:r>
      <w:r>
        <w:rPr>
          <w:rFonts w:hint="eastAsia" w:asciiTheme="minorEastAsia" w:hAnsiTheme="minorEastAsia" w:eastAsiaTheme="minorEastAsia"/>
          <w:sz w:val="21"/>
          <w:szCs w:val="22"/>
        </w:rPr>
        <w:t xml:space="preserve">由成交</w:t>
      </w:r>
      <w:r>
        <w:rPr>
          <w:rFonts w:hint="eastAsia" w:asciiTheme="minorEastAsia" w:hAnsiTheme="minorEastAsia" w:eastAsiaTheme="minorEastAsia"/>
          <w:sz w:val="21"/>
          <w:szCs w:val="22"/>
        </w:rPr>
        <w:t xml:space="preserve">单位支付给代理机构。</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4.3专家评审费暂定500元/人，如有外地评委或评审时间较长，将适当增加相关费用，按实结算，不提供发票。</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5、招标文件的约束力</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5.1 </w:t>
      </w:r>
      <w:r>
        <w:rPr>
          <w:rFonts w:hint="eastAsia" w:asciiTheme="minorEastAsia" w:hAnsiTheme="minorEastAsia" w:eastAsiaTheme="minorEastAsia"/>
          <w:bCs/>
          <w:szCs w:val="21"/>
        </w:rPr>
        <w:t xml:space="preserve">投标人</w:t>
      </w:r>
      <w:r>
        <w:rPr>
          <w:rFonts w:hint="eastAsia" w:asciiTheme="minorEastAsia" w:hAnsiTheme="minorEastAsia" w:eastAsiaTheme="minorEastAsia"/>
        </w:rPr>
        <w:t xml:space="preserve">一旦参加本项目招标活动，即被认为接受了本招标文件的规定和约束。</w:t>
      </w:r>
      <w:r/>
    </w:p>
    <w:p>
      <w:pPr>
        <w:pStyle w:val="784"/>
        <w:ind w:firstLine="422"/>
        <w:jc w:val="left"/>
        <w:spacing w:before="0"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6、招标文件构成</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6.1 招标文件由以下部分组成：</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（1）招标公告</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bCs/>
          <w:szCs w:val="21"/>
        </w:rPr>
        <w:t xml:space="preserve">投标人</w:t>
      </w:r>
      <w:r>
        <w:rPr>
          <w:rFonts w:hint="eastAsia" w:asciiTheme="minorEastAsia" w:hAnsiTheme="minorEastAsia" w:eastAsiaTheme="minorEastAsia"/>
        </w:rPr>
        <w:t xml:space="preserve">须知</w:t>
      </w:r>
      <w:r>
        <w:rPr>
          <w:rFonts w:hint="eastAsia" w:asciiTheme="minorEastAsia" w:hAnsiTheme="minorEastAsia" w:eastAsiaTheme="minorEastAsia"/>
        </w:rPr>
        <w:tab/>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（3）合同条款及格式</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（4）项目需求</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（5）评标方法与评标标准</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（6）投标文件格式</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请仔细检查招标文件是否齐全，如有</w:t>
      </w:r>
      <w:r>
        <w:rPr>
          <w:rFonts w:hint="eastAsia" w:asciiTheme="minorEastAsia" w:hAnsiTheme="minorEastAsia" w:eastAsiaTheme="minorEastAsia"/>
        </w:rPr>
        <w:t xml:space="preserve">缺漏请</w:t>
      </w:r>
      <w:r>
        <w:rPr>
          <w:rFonts w:hint="eastAsia" w:asciiTheme="minorEastAsia" w:hAnsiTheme="minorEastAsia" w:eastAsiaTheme="minorEastAsia"/>
        </w:rPr>
        <w:t xml:space="preserve">立即与代理机构联系解决。</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6.2 招标的最小单位是包。招标服务数量及技术要求中未分包的，供应商对要求提供的服务不得部分响应；招标服务数量及技术要求中已经分包的，应当以包为单位响应。</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6.3 招标文件如果要求供应商提交备选响应方案的，供应商可以提交备选方案；否则，备选方案将被拒绝。</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6.4 </w:t>
      </w:r>
      <w:r>
        <w:rPr>
          <w:rFonts w:hint="eastAsia" w:asciiTheme="minorEastAsia" w:hAnsiTheme="minorEastAsia" w:eastAsiaTheme="minorEastAsia"/>
          <w:bCs/>
          <w:szCs w:val="21"/>
        </w:rPr>
        <w:t xml:space="preserve">投标人</w:t>
      </w:r>
      <w:r>
        <w:rPr>
          <w:rFonts w:hint="eastAsia" w:asciiTheme="minorEastAsia" w:hAnsiTheme="minorEastAsia" w:eastAsiaTheme="minorEastAsia"/>
        </w:rPr>
        <w:t xml:space="preserve">应认真阅读招标文件中所有的事项、格式、条款和规范等要求。按招标文件要求和规定编制响应文件，并保证所提供的全部资料的真实性，以使其投标文件对招标文件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实质性响应，否则其风险由供应商自行承担。</w:t>
      </w:r>
      <w:r/>
    </w:p>
    <w:p>
      <w:pPr>
        <w:pStyle w:val="784"/>
        <w:ind w:firstLine="422"/>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b w:val="0"/>
          <w:bCs w:val="0"/>
          <w:sz w:val="21"/>
          <w:szCs w:val="21"/>
        </w:rPr>
        <w:t xml:space="preserve">、</w:t>
      </w:r>
      <w:r>
        <w:rPr>
          <w:rFonts w:hint="eastAsia" w:asciiTheme="minorEastAsia" w:hAnsiTheme="minorEastAsia" w:eastAsiaTheme="minorEastAsia"/>
          <w:sz w:val="21"/>
          <w:szCs w:val="21"/>
        </w:rPr>
        <w:t xml:space="preserve">招标文件的澄清</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7.1 任何要求对招标文件进行澄清的供应商，应</w:t>
      </w:r>
      <w:r>
        <w:rPr>
          <w:rFonts w:hint="eastAsia" w:asciiTheme="minorEastAsia" w:hAnsiTheme="minorEastAsia" w:eastAsiaTheme="minorEastAsia"/>
        </w:rPr>
        <w:t xml:space="preserve">应</w:t>
      </w:r>
      <w:r>
        <w:rPr>
          <w:rFonts w:hint="eastAsia" w:asciiTheme="minorEastAsia" w:hAnsiTheme="minorEastAsia" w:eastAsiaTheme="minorEastAsia"/>
        </w:rPr>
        <w:t xml:space="preserve">在投标截止日期的十日前按投标邀请中的通讯地址，以书面形式通知招标代理机构。</w:t>
      </w:r>
      <w:r/>
    </w:p>
    <w:p>
      <w:pPr>
        <w:pStyle w:val="784"/>
        <w:ind w:firstLine="422"/>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sz w:val="21"/>
          <w:szCs w:val="21"/>
        </w:rPr>
        <w:t xml:space="preserve">8</w:t>
      </w:r>
      <w:r>
        <w:rPr>
          <w:rFonts w:hint="eastAsia" w:asciiTheme="minorEastAsia" w:hAnsiTheme="minorEastAsia" w:eastAsiaTheme="minorEastAsia"/>
          <w:b w:val="0"/>
          <w:bCs w:val="0"/>
          <w:sz w:val="21"/>
          <w:szCs w:val="21"/>
        </w:rPr>
        <w:t xml:space="preserve">、</w:t>
      </w:r>
      <w:r>
        <w:rPr>
          <w:rFonts w:hint="eastAsia" w:asciiTheme="minorEastAsia" w:hAnsiTheme="minorEastAsia" w:eastAsiaTheme="minorEastAsia"/>
          <w:sz w:val="21"/>
          <w:szCs w:val="21"/>
        </w:rPr>
        <w:t xml:space="preserve">招标文件的修改</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8.1 提交首次响应文件截止之日前，招标代理机构可以对已发出的招标文件进行必要的澄清或者修改，澄清或者修改的内容作为招标文件的组成部分。澄清或者修改的内容可能影响响应文件编制的，招标代理机构应当在提交首次响应文件截止时间至少5日前，以书面形式通知所有获取招标文件的供应商；不足5日的，招标代理机构应当顺延提交首次响应文件截止时间。</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8.2招标文件的修改将在 “扬州市政府采购网”“江苏省政府采购网”公布，补充文件将作为招标文件的组成部分，并对</w:t>
      </w:r>
      <w:bookmarkStart w:id="23" w:name="_Hlk166160485"/>
      <w:r>
        <w:rPr>
          <w:rFonts w:hint="eastAsia" w:asciiTheme="minorEastAsia" w:hAnsiTheme="minorEastAsia" w:eastAsiaTheme="minorEastAsia"/>
        </w:rPr>
        <w:t xml:space="preserve">投标人</w:t>
      </w:r>
      <w:bookmarkEnd w:id="23"/>
      <w:r>
        <w:rPr>
          <w:rFonts w:hint="eastAsia" w:asciiTheme="minorEastAsia" w:hAnsiTheme="minorEastAsia" w:eastAsiaTheme="minorEastAsia"/>
        </w:rPr>
        <w:t xml:space="preserve">具有约束力。</w:t>
      </w:r>
      <w:r/>
    </w:p>
    <w:p>
      <w:pPr>
        <w:pStyle w:val="784"/>
        <w:ind w:firstLine="422"/>
        <w:jc w:val="left"/>
        <w:spacing w:before="0"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9、招标文件的语言、度量衡单位、货币</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9.1投标人提交的投标文件以及投标人与代理机构就有关招标的所有来往通知、函件和文件均应使用简体中文。</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9.2 除技术性能另有规定外，招标文件所使用的度量衡单位，均须采用国家法定计量单位。</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9.3招标文件中的服务单价和总价无特殊规定的采用人民币报价，以元为单位标注。</w:t>
      </w:r>
      <w:r>
        <w:rPr>
          <w:rFonts w:hint="eastAsia" w:asciiTheme="minorEastAsia" w:hAnsiTheme="minorEastAsia" w:eastAsiaTheme="minorEastAsia"/>
        </w:rPr>
        <w:t xml:space="preserve">招标文件中另有规定的按规定执行。</w:t>
      </w:r>
      <w:r/>
    </w:p>
    <w:p>
      <w:pPr>
        <w:pStyle w:val="784"/>
        <w:ind w:firstLine="422"/>
        <w:jc w:val="left"/>
        <w:spacing w:before="0"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10、投标文件构成</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10.1按电子投标模块组成。</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10.2投标人应将投标文件按顺序逐页编码，不得跳页（包括但不限于证明材料、声明及产品介绍、彩页等），并编制投标文件资料目录。由于编排混乱导致投标文件被误读或查找不到，责任由供应商承担。</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10.3供应商应当根据招标文件要求编制投标文件，投标文件应对招标文件提出的要求和条件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实质性响应，并在相应的投标文件中逐条标明满足与否。</w:t>
      </w:r>
      <w:r/>
    </w:p>
    <w:p>
      <w:pPr>
        <w:pStyle w:val="784"/>
        <w:ind w:firstLine="422"/>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sz w:val="21"/>
          <w:szCs w:val="21"/>
        </w:rPr>
        <w:t xml:space="preserve">11、证明投标人资格及符合招标文件规定的文件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11.1投标人应按要求提交资格证明文件及符合招标文件规定的文件。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11.2投标人应提交证明其有资格参加投标和中标后有能力独立履行合同的文件。。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11.3投标人除必须具有履行合同所需提供的产品或服务的能力外，还必须具备相应的财务、技术方面的能力。</w:t>
      </w:r>
      <w:r/>
    </w:p>
    <w:p>
      <w:pPr>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11.4投标人应提交根据合同要求提供的证明服务质量合格以及符合招标文件规定的证明文件。</w:t>
      </w:r>
      <w:r/>
    </w:p>
    <w:p>
      <w:pPr>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11.5证明投标人所提供服务与招标文件的要求相一致的文件可以是手册、图纸、文字资料和数据。</w:t>
      </w:r>
      <w:r/>
    </w:p>
    <w:p>
      <w:pPr>
        <w:pStyle w:val="784"/>
        <w:ind w:firstLine="422"/>
        <w:spacing w:before="0" w:after="0" w:line="360" w:lineRule="auto"/>
        <w:rPr>
          <w:rFonts w:hint="eastAsia" w:cs="楷体" w:asciiTheme="minorEastAsia" w:hAnsiTheme="minorEastAsia" w:eastAsiaTheme="minorEastAsia"/>
          <w:sz w:val="21"/>
          <w:szCs w:val="24"/>
        </w:rPr>
      </w:pPr>
      <w:r>
        <w:rPr>
          <w:rFonts w:hint="eastAsia" w:asciiTheme="minorEastAsia" w:hAnsiTheme="minorEastAsia" w:eastAsiaTheme="minorEastAsia"/>
          <w:sz w:val="21"/>
          <w:szCs w:val="21"/>
        </w:rPr>
        <w:t xml:space="preserve">12、</w:t>
      </w:r>
      <w:r>
        <w:rPr>
          <w:rFonts w:hint="eastAsia" w:cs="楷体" w:asciiTheme="minorEastAsia" w:hAnsiTheme="minorEastAsia" w:eastAsiaTheme="minorEastAsia"/>
          <w:sz w:val="21"/>
        </w:rPr>
        <w:t xml:space="preserve">供货一览表和投标配置与分项报价表</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1</w:t>
      </w:r>
      <w:r>
        <w:rPr>
          <w:rFonts w:hint="eastAsia" w:asciiTheme="minorEastAsia" w:hAnsiTheme="minorEastAsia" w:eastAsiaTheme="minorEastAsia"/>
        </w:rPr>
        <w:t xml:space="preserve">2.1</w:t>
      </w:r>
      <w:r>
        <w:rPr>
          <w:rFonts w:hint="eastAsia" w:asciiTheme="minorEastAsia" w:hAnsiTheme="minorEastAsia" w:eastAsiaTheme="minorEastAsia"/>
          <w:i/>
          <w:iCs/>
        </w:rPr>
        <w:t xml:space="preserve">投标人应按照招标文件规定格式填报供货一览表、投标配置与分项报价表。每项货物或服务等只允许有一个报价，任何有选择的报价将不予接受。</w:t>
      </w:r>
      <w:r/>
    </w:p>
    <w:p>
      <w:pPr>
        <w:pStyle w:val="784"/>
        <w:ind w:firstLine="422"/>
        <w:jc w:val="left"/>
        <w:spacing w:before="0" w:after="0" w:line="360" w:lineRule="auto"/>
        <w:rPr>
          <w:rFonts w:hint="eastAsia" w:asciiTheme="minorEastAsia" w:hAnsiTheme="minorEastAsia" w:eastAsiaTheme="minorEastAsia"/>
          <w:b w:val="0"/>
          <w:bCs w:val="0"/>
          <w:sz w:val="21"/>
          <w:szCs w:val="24"/>
        </w:rPr>
      </w:pPr>
      <w:r>
        <w:rPr>
          <w:rFonts w:hint="eastAsia" w:asciiTheme="minorEastAsia" w:hAnsiTheme="minorEastAsia" w:eastAsiaTheme="minorEastAsia"/>
          <w:b w:val="0"/>
          <w:bCs w:val="0"/>
          <w:sz w:val="21"/>
          <w:szCs w:val="24"/>
        </w:rPr>
        <w:t xml:space="preserve">12.2 标的物</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采购人招标范围内所有内容。</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12.3其他费用处理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招标文件未列明，而投标人认为必需的费用也需列入报价。</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13、技术参数响应及偏离表、商务条款响应及偏离表及磋商服务说明（如有）</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13.1 对招标文件中的技术与商务条款要求逐项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响应或偏离，并说明原因；</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13.2 提供参加本项目类似案例简介；</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13.3 详细阐述所投服务的主要组成部分、功能设计、实现思路及关键技术；</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13.4 投标人认为需要的其他技术文件或说明。</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14、服务承诺及售后服务机构、人员的情况介绍（如有）</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14.1投标人的服务承诺应按不低于招标文件中商务要求的标准。</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14.2提供供应商有关售后服务的管理制度、售后服务机构的分布情况、售后服务人员的数量、素质、技术水平及售后服务的反应能力。</w:t>
      </w:r>
      <w:r/>
    </w:p>
    <w:p>
      <w:pPr>
        <w:ind w:firstLine="420"/>
        <w:jc w:val="left"/>
        <w:spacing w:line="360" w:lineRule="auto"/>
        <w:rPr>
          <w:rFonts w:hint="eastAsia" w:asciiTheme="minorEastAsia" w:hAnsiTheme="minorEastAsia" w:eastAsiaTheme="minorEastAsia"/>
          <w:b/>
          <w:bCs/>
          <w:szCs w:val="21"/>
        </w:rPr>
      </w:pPr>
      <w:r/>
      <w:bookmarkStart w:id="24" w:name="_Toc49090510"/>
      <w:r/>
      <w:bookmarkStart w:id="25" w:name="_Toc14577359"/>
      <w:r>
        <w:rPr>
          <w:rFonts w:hint="eastAsia" w:asciiTheme="minorEastAsia" w:hAnsiTheme="minorEastAsia" w:eastAsiaTheme="minorEastAsia"/>
          <w:b/>
          <w:bCs/>
          <w:szCs w:val="21"/>
        </w:rPr>
        <w:t xml:space="preserve">15、投标函和开标一览表</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15.1投标人应按照招标文件中提供的格式完整、正确填写投标函、开标一览表。</w:t>
      </w:r>
      <w:r/>
    </w:p>
    <w:p>
      <w:pPr>
        <w:ind w:firstLine="420"/>
        <w:jc w:val="left"/>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15.2</w:t>
      </w:r>
      <w:r>
        <w:rPr>
          <w:rFonts w:hint="eastAsia" w:asciiTheme="minorEastAsia" w:hAnsiTheme="minorEastAsia" w:eastAsiaTheme="minorEastAsia"/>
          <w:b/>
          <w:bCs/>
          <w:i/>
          <w:szCs w:val="21"/>
          <w:u w:val="single"/>
        </w:rPr>
        <w:t xml:space="preserve">开标一览表中的价格应与投标文件中投标配置与分项报价表中的价格一致，如不一致，不作为无效投标处理，但评标时按开标一览表中价格为准。</w:t>
      </w:r>
      <w:r/>
    </w:p>
    <w:p>
      <w:pPr>
        <w:ind w:firstLine="420"/>
        <w:jc w:val="left"/>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16、投标保证金</w:t>
      </w:r>
      <w:bookmarkEnd w:id="24"/>
      <w:r/>
      <w:bookmarkEnd w:id="25"/>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本项目无须缴纳投标保证金。</w:t>
      </w:r>
      <w:r/>
    </w:p>
    <w:p>
      <w:pPr>
        <w:ind w:firstLine="420"/>
        <w:jc w:val="left"/>
        <w:spacing w:line="360" w:lineRule="auto"/>
        <w:rPr>
          <w:rFonts w:hint="eastAsia" w:asciiTheme="minorEastAsia" w:hAnsiTheme="minorEastAsia" w:eastAsiaTheme="minorEastAsia"/>
          <w:b/>
          <w:bCs/>
          <w:szCs w:val="21"/>
        </w:rPr>
      </w:pPr>
      <w:r/>
      <w:bookmarkStart w:id="26" w:name="_Toc14577360"/>
      <w:r/>
      <w:bookmarkStart w:id="27" w:name="_Toc49090511"/>
      <w:r>
        <w:rPr>
          <w:rFonts w:hint="eastAsia" w:asciiTheme="minorEastAsia" w:hAnsiTheme="minorEastAsia" w:eastAsiaTheme="minorEastAsia"/>
          <w:b/>
          <w:bCs/>
          <w:szCs w:val="21"/>
        </w:rPr>
        <w:t xml:space="preserve">17、投标有效期</w:t>
      </w:r>
      <w:bookmarkEnd w:id="26"/>
      <w:r/>
      <w:bookmarkEnd w:id="27"/>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17.1投标有效期为招标代理公司规定的开标之日起四十五（45）天。投标有效期比规定短的将被视为非响应性投标而予以拒绝。</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17.2在特殊情况下，招标代理公司于原投标有效期满之前，可向投标人提出延长投标有效期的要求。这种要求与答复均应采用书面形式。投标人可以拒绝招标代理公司的这一要求而放弃投标；同意延长投标有效期的投标人既不能要求也不允许修改其投标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17.3电子响应文件的递交投标人应当按照《操作手册》规定，在投标响应截止时间</w:t>
      </w:r>
      <w:r>
        <w:rPr>
          <w:rFonts w:hint="eastAsia" w:asciiTheme="minorEastAsia" w:hAnsiTheme="minorEastAsia" w:eastAsiaTheme="minorEastAsia"/>
        </w:rPr>
        <w:t xml:space="preserve">前制作</w:t>
      </w:r>
      <w:r>
        <w:rPr>
          <w:rFonts w:hint="eastAsia" w:asciiTheme="minorEastAsia" w:hAnsiTheme="minorEastAsia" w:eastAsiaTheme="minorEastAsia"/>
        </w:rPr>
        <w:t xml:space="preserve">并上传电子响应文件。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17.4政府采购管理交易系统（苏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）相关要求是本采购文件的组成部分。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17.5投标人应对CA证书妥善保管，如被他人盗用投标，因此带来的结果均由供应商自行承担。</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17.6投标人应当对采购文件提出的要求和条件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实质性响应，并在电子投标系统逐条应答。</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17.7投标人应对要求提供的资格证明文件（如资质证书、资格证书）、技术资料（如白皮书、彩页、手册、检测报告等）扫描上传至投标系统。</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17.8</w:t>
      </w:r>
      <w:r>
        <w:rPr>
          <w:rFonts w:hint="eastAsia" w:asciiTheme="minorEastAsia" w:hAnsiTheme="minorEastAsia" w:eastAsiaTheme="minorEastAsia"/>
        </w:rPr>
        <w:t xml:space="preserve">各</w:t>
      </w:r>
      <w:r>
        <w:rPr>
          <w:rFonts w:hint="eastAsia" w:asciiTheme="minorEastAsia" w:hAnsiTheme="minorEastAsia" w:eastAsiaTheme="minorEastAsia"/>
        </w:rPr>
        <w:t xml:space="preserve">投标人应在规定时间内凭CA证书进行网上解密。</w:t>
      </w:r>
      <w:r/>
    </w:p>
    <w:p>
      <w:pPr>
        <w:ind w:firstLine="420"/>
        <w:jc w:val="left"/>
        <w:spacing w:line="360" w:lineRule="auto"/>
        <w:rPr>
          <w:rFonts w:hint="eastAsia" w:asciiTheme="minorEastAsia" w:hAnsiTheme="minorEastAsia" w:eastAsiaTheme="minorEastAsia"/>
          <w:b/>
          <w:bCs/>
          <w:sz w:val="22"/>
          <w:szCs w:val="22"/>
        </w:rPr>
      </w:pPr>
      <w:r/>
      <w:bookmarkStart w:id="28" w:name="_Toc14577361"/>
      <w:r/>
      <w:bookmarkStart w:id="29" w:name="_Toc49090512"/>
      <w:r>
        <w:rPr>
          <w:rFonts w:hint="eastAsia" w:asciiTheme="minorEastAsia" w:hAnsiTheme="minorEastAsia" w:eastAsiaTheme="minorEastAsia"/>
          <w:b/>
          <w:bCs/>
          <w:sz w:val="22"/>
          <w:szCs w:val="22"/>
        </w:rPr>
        <w:t xml:space="preserve">18、投标文件份数和签署</w:t>
      </w:r>
      <w:bookmarkEnd w:id="28"/>
      <w:r/>
      <w:bookmarkEnd w:id="29"/>
      <w:r/>
      <w:r/>
    </w:p>
    <w:p>
      <w:pPr>
        <w:ind w:firstLine="420"/>
        <w:jc w:val="left"/>
        <w:spacing w:line="360" w:lineRule="auto"/>
        <w:rPr>
          <w:rFonts w:hint="eastAsia" w:asciiTheme="minorEastAsia" w:hAnsiTheme="minorEastAsia" w:eastAsiaTheme="minorEastAsia"/>
          <w:b/>
          <w:bCs/>
          <w:i/>
          <w:iCs/>
          <w:sz w:val="22"/>
          <w:szCs w:val="22"/>
          <w:u w:val="single"/>
        </w:rPr>
      </w:pPr>
      <w:r>
        <w:rPr>
          <w:rFonts w:hint="eastAsia" w:asciiTheme="minorEastAsia" w:hAnsiTheme="minorEastAsia" w:eastAsiaTheme="minorEastAsia"/>
          <w:b/>
          <w:bCs/>
          <w:i/>
          <w:iCs/>
          <w:sz w:val="22"/>
          <w:szCs w:val="22"/>
          <w:u w:val="single"/>
        </w:rPr>
        <w:t xml:space="preserve">18.1 投标人上传电子投标文件的时间不得迟于招标公告中规定的投标截止时间。</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投标人应充分考虑到网络环境、网络带宽等风险因素，如因投标人自身原因造成的电</w:t>
      </w:r>
      <w:r>
        <w:rPr>
          <w:rFonts w:hint="eastAsia" w:asciiTheme="minorEastAsia" w:hAnsiTheme="minorEastAsia" w:eastAsiaTheme="minorEastAsia"/>
        </w:rPr>
        <w:t xml:space="preserve">子投标文件上传不成功由投标人自行承担全部责任。</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18.2 代理机构可以按照规定，通过修改招标文件延长投标截止日期，在此情况下，投标人的所有权利和义务以及供应商受制的截止日期均应以延长后新的截止日期为准。</w:t>
      </w:r>
      <w:r/>
    </w:p>
    <w:p>
      <w:pPr>
        <w:ind w:firstLine="420"/>
        <w:jc w:val="left"/>
        <w:spacing w:line="360" w:lineRule="auto"/>
        <w:rPr>
          <w:rFonts w:hint="eastAsia" w:asciiTheme="minorEastAsia" w:hAnsiTheme="minorEastAsia" w:eastAsiaTheme="minorEastAsia"/>
        </w:rPr>
      </w:pPr>
      <w:r/>
      <w:bookmarkStart w:id="30" w:name="_Toc513029225"/>
      <w:r/>
      <w:bookmarkStart w:id="31" w:name="_Toc20823297"/>
      <w:r/>
      <w:bookmarkStart w:id="32" w:name="_Toc16938541"/>
      <w:r/>
      <w:bookmarkStart w:id="33" w:name="_Toc462564084"/>
      <w:r>
        <w:rPr>
          <w:rFonts w:hint="eastAsia" w:asciiTheme="minorEastAsia" w:hAnsiTheme="minorEastAsia" w:eastAsiaTheme="minorEastAsia"/>
        </w:rPr>
        <w:t xml:space="preserve">19、投标文件的密封和标记</w:t>
      </w:r>
      <w:bookmarkEnd w:id="30"/>
      <w:r/>
      <w:bookmarkEnd w:id="31"/>
      <w:r/>
      <w:bookmarkEnd w:id="32"/>
      <w:r/>
      <w:bookmarkEnd w:id="33"/>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19.1投标人应将投标文件正本和所有副本密封，不论供应商中标与否，投标文件均不退回。</w:t>
      </w:r>
      <w:r/>
    </w:p>
    <w:p>
      <w:pPr>
        <w:ind w:firstLine="420"/>
        <w:jc w:val="left"/>
        <w:spacing w:line="360" w:lineRule="auto"/>
        <w:rPr>
          <w:rFonts w:hint="eastAsia" w:asciiTheme="minorEastAsia" w:hAnsiTheme="minorEastAsia" w:eastAsiaTheme="minorEastAsia"/>
          <w:b/>
          <w:bCs/>
          <w:sz w:val="22"/>
          <w:szCs w:val="22"/>
        </w:rPr>
      </w:pPr>
      <w:r/>
      <w:bookmarkStart w:id="34" w:name="_Toc513029226"/>
      <w:r/>
      <w:bookmarkStart w:id="35" w:name="_Toc16938542"/>
      <w:r/>
      <w:bookmarkStart w:id="36" w:name="_Toc20823298"/>
      <w:r>
        <w:rPr>
          <w:rFonts w:hint="eastAsia" w:asciiTheme="minorEastAsia" w:hAnsiTheme="minorEastAsia" w:eastAsiaTheme="minorEastAsia"/>
          <w:b/>
          <w:bCs/>
          <w:sz w:val="22"/>
          <w:szCs w:val="22"/>
        </w:rPr>
        <w:t xml:space="preserve">20、投标截止日期</w:t>
      </w:r>
      <w:bookmarkEnd w:id="34"/>
      <w:r/>
      <w:bookmarkEnd w:id="35"/>
      <w:r/>
      <w:bookmarkEnd w:id="36"/>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20.1 投标文件的撤回</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20.1.1 电子投标文件的撤回</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投标人可在投标截止时间前，撤回其电子投标文件，具体操作方法见《操作手册》。</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20.1.2 投标人撤回电子投标文件，则认为其不再参与本项目投标活动。</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20.2 投标文件的修改</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投标人可在投标截止时间前，对其电子投标文件进行修改，具体操作方法见《操作手册》。</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20.3 在投标截止时间之后，投标人不得对其电子投标文件作任何修改。</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20.4 在投标截止时间至招标文件中规定的投标有效期满之间的这段时间内，投标人不得撤回其投标。</w:t>
      </w:r>
      <w:r/>
    </w:p>
    <w:p>
      <w:pPr>
        <w:ind w:firstLine="420"/>
        <w:jc w:val="left"/>
        <w:spacing w:line="360" w:lineRule="auto"/>
        <w:rPr>
          <w:rFonts w:hint="eastAsia" w:asciiTheme="minorEastAsia" w:hAnsiTheme="minorEastAsia" w:eastAsiaTheme="minorEastAsia"/>
          <w:b/>
          <w:bCs/>
          <w:sz w:val="22"/>
          <w:szCs w:val="22"/>
        </w:rPr>
      </w:pPr>
      <w:r/>
      <w:bookmarkStart w:id="37" w:name="_Toc513029230"/>
      <w:r/>
      <w:bookmarkStart w:id="38" w:name="_Toc20823302"/>
      <w:r/>
      <w:bookmarkStart w:id="39" w:name="_Toc16938546"/>
      <w:r>
        <w:rPr>
          <w:rFonts w:hint="eastAsia" w:asciiTheme="minorEastAsia" w:hAnsiTheme="minorEastAsia" w:eastAsiaTheme="minorEastAsia"/>
          <w:b/>
          <w:bCs/>
          <w:sz w:val="22"/>
          <w:szCs w:val="22"/>
        </w:rPr>
        <w:t xml:space="preserve">21、开标</w:t>
      </w:r>
      <w:bookmarkEnd w:id="37"/>
      <w:r/>
      <w:bookmarkEnd w:id="38"/>
      <w:r/>
      <w:bookmarkEnd w:id="39"/>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21.1 代理机构将在招标公告中规定的时间和地点组织公开开标。投标人应当按照《操作手册》规定，参加开标活动。投标人未参加开标的，视同认可开标结果。</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21.2投标人不足3家的，不得开标。</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21.3开标仪式由代理机构主持。“政府采购管理交易系统（苏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）”将自动对项目进行开标，并宣读各投标人的《开标一览表》。</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21.4投标人在开标过程中涉及到的投标文件解密、开标结果确认等工作，应按照《操作手册》规定执行。</w:t>
      </w:r>
      <w:r/>
    </w:p>
    <w:p>
      <w:pPr>
        <w:ind w:firstLine="420"/>
        <w:jc w:val="left"/>
        <w:spacing w:line="360" w:lineRule="auto"/>
        <w:rPr>
          <w:rFonts w:hint="eastAsia" w:asciiTheme="minorEastAsia" w:hAnsiTheme="minorEastAsia" w:eastAsiaTheme="minorEastAsia"/>
          <w:b/>
          <w:bCs/>
          <w:sz w:val="22"/>
          <w:szCs w:val="22"/>
        </w:rPr>
      </w:pPr>
      <w:r/>
      <w:bookmarkStart w:id="40" w:name="_Toc513029231"/>
      <w:r/>
      <w:bookmarkStart w:id="41" w:name="_Toc16938547"/>
      <w:r/>
      <w:bookmarkStart w:id="42" w:name="_Toc20823303"/>
      <w:r>
        <w:rPr>
          <w:rFonts w:hint="eastAsia" w:asciiTheme="minorEastAsia" w:hAnsiTheme="minorEastAsia" w:eastAsiaTheme="minorEastAsia"/>
          <w:b/>
          <w:bCs/>
          <w:sz w:val="22"/>
          <w:szCs w:val="22"/>
        </w:rPr>
        <w:t xml:space="preserve">22、评标委员会</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22.1开标后，招标代理公司将立即组织评标委员会（以下简称评委会）进行评标。</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22.2评委会由采购人代表和有关技术、经济等方面的专家组成，</w:t>
      </w:r>
      <w:r>
        <w:rPr>
          <w:rFonts w:hint="eastAsia" w:asciiTheme="minorEastAsia" w:hAnsiTheme="minorEastAsia" w:eastAsiaTheme="minorEastAsia"/>
        </w:rPr>
        <w:t xml:space="preserve">且人员</w:t>
      </w:r>
      <w:r>
        <w:rPr>
          <w:rFonts w:hint="eastAsia" w:asciiTheme="minorEastAsia" w:hAnsiTheme="minorEastAsia" w:eastAsiaTheme="minorEastAsia"/>
        </w:rPr>
        <w:t xml:space="preserve">构成符合政府采购有关规定。</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22.3评委会独立工作，负责评审所有投标文件并确定中标候选人。</w:t>
      </w:r>
      <w:r/>
    </w:p>
    <w:p>
      <w:pPr>
        <w:ind w:firstLine="420"/>
        <w:jc w:val="left"/>
        <w:spacing w:line="360" w:lineRule="auto"/>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23、评标过程的保密与公正</w:t>
      </w:r>
      <w:bookmarkEnd w:id="40"/>
      <w:r/>
      <w:bookmarkEnd w:id="41"/>
      <w:r/>
      <w:bookmarkEnd w:id="42"/>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23.2在评标过程中，投标人不得以任何行为影响评标过程，否则其投标文件将被作为无效投标文件。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23.3 在评标期间，代理机构将设专门工作人员与投标人联系。</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23.4 代理机构和评委会不向未中标的投标人解释未中标原因，也不公布评标过程中的相关细节。</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23.5 采用综合评分法的项目，未中标的投标人可于中标结果公告期限届满之日起通过“政府采购管理交易系统（苏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）”查看自己的评审得分及排序情况。</w:t>
      </w:r>
      <w:r/>
    </w:p>
    <w:p>
      <w:pPr>
        <w:ind w:firstLine="420"/>
        <w:jc w:val="left"/>
        <w:spacing w:line="360" w:lineRule="auto"/>
        <w:rPr>
          <w:rFonts w:hint="eastAsia" w:asciiTheme="minorEastAsia" w:hAnsiTheme="minorEastAsia" w:eastAsiaTheme="minorEastAsia"/>
          <w:b/>
          <w:bCs/>
          <w:sz w:val="22"/>
          <w:szCs w:val="22"/>
        </w:rPr>
      </w:pPr>
      <w:r/>
      <w:bookmarkStart w:id="43" w:name="_Toc513029232"/>
      <w:r/>
      <w:bookmarkStart w:id="44" w:name="_Toc16938548"/>
      <w:r/>
      <w:bookmarkStart w:id="45" w:name="_Toc20823304"/>
      <w:r>
        <w:rPr>
          <w:rFonts w:hint="eastAsia" w:asciiTheme="minorEastAsia" w:hAnsiTheme="minorEastAsia" w:eastAsiaTheme="minorEastAsia"/>
          <w:b/>
          <w:bCs/>
          <w:sz w:val="22"/>
          <w:szCs w:val="22"/>
        </w:rPr>
        <w:t xml:space="preserve">24、投标的澄清</w:t>
      </w:r>
      <w:bookmarkEnd w:id="43"/>
      <w:r/>
      <w:bookmarkEnd w:id="44"/>
      <w:r/>
      <w:bookmarkEnd w:id="45"/>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24.1评标期间，为有助于对投标文件的审查、评价和比较，评委会有权以书面形式要求投标人对其投标文件进行澄清，但并非对每个投标人都作澄清要求。</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24.2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24.3 接到评委会澄清要求的投标人如未按规定</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澄清，其风险由投标人自行承担。</w:t>
      </w:r>
      <w:r/>
    </w:p>
    <w:p>
      <w:pPr>
        <w:pStyle w:val="784"/>
        <w:ind w:firstLine="422"/>
        <w:jc w:val="left"/>
        <w:spacing w:before="0" w:after="0"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sz w:val="21"/>
          <w:szCs w:val="21"/>
        </w:rPr>
        <w:t xml:space="preserve">25、对招标文件的初审</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25.1投标文件初审分为资格审查和符合性审查。</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采购人在进行资格性审查的同时，将在“信用中国”网站（www.creditchina.gov.cn）、中国政府采购网"（www.ccgp.gov.cn）对供应商是否被列入失信被执行人、重大税收违法案件当事人名单、政府采购严重失信行为记录名单情况进行查询，以确定</w:t>
      </w:r>
      <w:r>
        <w:rPr>
          <w:rFonts w:hint="eastAsia" w:asciiTheme="minorEastAsia" w:hAnsiTheme="minorEastAsia" w:eastAsiaTheme="minorEastAsia"/>
        </w:rPr>
        <w:t xml:space="preserve">投标人</w:t>
      </w:r>
      <w:r>
        <w:rPr>
          <w:rFonts w:hint="eastAsia" w:asciiTheme="minorEastAsia" w:hAnsiTheme="minorEastAsia" w:eastAsiaTheme="minorEastAsia"/>
          <w:bCs/>
          <w:szCs w:val="21"/>
        </w:rPr>
        <w:t xml:space="preserve">是否具备投标资格。查询结果将以网页打印的形式留存并归档。</w:t>
      </w:r>
      <w:r/>
    </w:p>
    <w:p>
      <w:pPr>
        <w:ind w:firstLine="420"/>
        <w:spacing w:line="44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若接受</w:t>
      </w:r>
      <w:r>
        <w:rPr>
          <w:rFonts w:hint="eastAsia" w:asciiTheme="minorEastAsia" w:hAnsiTheme="minorEastAsia" w:eastAsiaTheme="minorEastAsia"/>
          <w:bCs/>
          <w:szCs w:val="21"/>
        </w:rPr>
        <w:t xml:space="preserve">联合体投标的项目，两个以上的自然人、法人或者其他组织组成一个联合体，以一个</w:t>
      </w:r>
      <w:r>
        <w:rPr>
          <w:rFonts w:hint="eastAsia" w:asciiTheme="minorEastAsia" w:hAnsiTheme="minorEastAsia" w:eastAsiaTheme="minorEastAsia"/>
        </w:rPr>
        <w:t xml:space="preserve">投标人</w:t>
      </w:r>
      <w:r>
        <w:rPr>
          <w:rFonts w:hint="eastAsia" w:asciiTheme="minorEastAsia" w:hAnsiTheme="minorEastAsia" w:eastAsiaTheme="minorEastAsia"/>
          <w:bCs/>
          <w:szCs w:val="21"/>
        </w:rPr>
        <w:t xml:space="preserve">的身份共同参加政府采购活动的，联合体成员存在不良信用记录的，视同联</w:t>
      </w:r>
      <w:r>
        <w:rPr>
          <w:rFonts w:hint="eastAsia" w:asciiTheme="minorEastAsia" w:hAnsiTheme="minorEastAsia" w:eastAsiaTheme="minorEastAsia"/>
          <w:bCs/>
          <w:szCs w:val="21"/>
        </w:rPr>
        <w:t xml:space="preserve">合体存在不良信用记录。</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25.1.2符合性检查：依据招标文件的规定，由评委会从投标文件的有效性、完整性和对投标文件的响应程度进行审查，以确定是否对招标文件的实质性要求</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响应。</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25.1.3 未通过资格审查或符合性审查的供应商，代理机构将在</w:t>
      </w:r>
      <w:r>
        <w:rPr>
          <w:rFonts w:hint="eastAsia" w:asciiTheme="minorEastAsia" w:hAnsiTheme="minorEastAsia" w:eastAsiaTheme="minorEastAsia"/>
          <w:b/>
          <w:bCs/>
        </w:rPr>
        <w:t xml:space="preserve">“政府采购管理交易系统（苏</w:t>
      </w:r>
      <w:r>
        <w:rPr>
          <w:rFonts w:hint="eastAsia" w:asciiTheme="minorEastAsia" w:hAnsiTheme="minorEastAsia" w:eastAsiaTheme="minorEastAsia"/>
          <w:b/>
          <w:bCs/>
        </w:rPr>
        <w:t xml:space="preserve">采云</w:t>
      </w:r>
      <w:r>
        <w:rPr>
          <w:rFonts w:hint="eastAsia" w:asciiTheme="minorEastAsia" w:hAnsiTheme="minorEastAsia" w:eastAsiaTheme="minorEastAsia"/>
          <w:b/>
          <w:bCs/>
        </w:rPr>
        <w:t xml:space="preserve">）”</w:t>
      </w:r>
      <w:r>
        <w:rPr>
          <w:rFonts w:hint="eastAsia" w:asciiTheme="minorEastAsia" w:hAnsiTheme="minorEastAsia" w:eastAsiaTheme="minorEastAsia"/>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25.2在详细评审之前，评委会将首先审查每份投标文件是否实质性响应了招标文件的要求。实质性响应的投标文件应该是与招标文件要求的全部条款、条件和规格相符，没有重大偏离或保留。</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所谓重大偏离或保留是指与招标文件规定的实质性要求存在负偏离，或者在实质上与招标文件不一致，而且限制了合同中买方（采购人）和见证方（代理机构）的权利或供应商的义务，纠正这些偏离或保留将会对其他实质性响应要求的投标人的竞争地位产生不公正的影响。是否属于重大偏离由评委会按照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结论。评委会决定投标文件的</w:t>
      </w:r>
      <w:r>
        <w:rPr>
          <w:rFonts w:hint="eastAsia" w:asciiTheme="minorEastAsia" w:hAnsiTheme="minorEastAsia" w:eastAsiaTheme="minorEastAsia"/>
        </w:rPr>
        <w:t xml:space="preserve">响应性只根据</w:t>
      </w:r>
      <w:r>
        <w:rPr>
          <w:rFonts w:hint="eastAsia" w:asciiTheme="minorEastAsia" w:hAnsiTheme="minorEastAsia" w:eastAsiaTheme="minorEastAsia"/>
        </w:rPr>
        <w:t xml:space="preserve">投标文件本身的内容，而不寻求外部的证据。</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25.3如果投标文件实质上没有响应招标文件的要求，评委会将予以拒绝，投标人不得通过修改或撤销不合要求的偏离或保留而使其投标文件成为实质性响应的文件。</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25.4评委会将对确定为实质性响应的投标进行进一步审核，看其是否有计算上或累加上的算术错误，对开标一览表内容修正错误的原则如下：</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（2）投标文件、“开标一览表”中报价的大写金额与小写金额不一致的，以大写金额为准。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同时出现两种以上错误的，按照前款规定的顺序修正。对不同文字文本投标文件的解释发生异议的，以中文文本为准。</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25.5评委会将按上述修正错误的方法调整投标文件中的投标报价，调整后的价格应对投标人具有约束力。如果投标人不接受修正后的价格，则其投标将被拒绝，其投标保证金不予退还。</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25.6评委会将允许修正投标文件中不构成重大偏离的、微小的、非正规的、不一致的或不规则的地方，但这些修改不能影响任何投标人相应的名次排列，否则不允许修正。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非单一产品采购项目，招标文件中将载明其中的核心产品。多家投标人提供的核心产品品牌相同的，按前两款规定处理。</w:t>
      </w:r>
      <w:r/>
    </w:p>
    <w:p>
      <w:pPr>
        <w:pStyle w:val="784"/>
        <w:ind w:firstLine="422"/>
        <w:spacing w:before="0" w:after="0" w:line="360" w:lineRule="auto"/>
        <w:rPr>
          <w:rFonts w:hint="eastAsia" w:cs="楷体" w:asciiTheme="minorEastAsia" w:hAnsiTheme="minorEastAsia" w:eastAsiaTheme="minorEastAsia"/>
          <w:b w:val="0"/>
          <w:sz w:val="21"/>
          <w:szCs w:val="24"/>
        </w:rPr>
      </w:pPr>
      <w:r/>
      <w:bookmarkStart w:id="46" w:name="_Toc20823306"/>
      <w:r/>
      <w:bookmarkStart w:id="47" w:name="_Toc513029234"/>
      <w:r/>
      <w:bookmarkStart w:id="48" w:name="_Toc16938550"/>
      <w:r>
        <w:rPr>
          <w:rFonts w:hint="eastAsia" w:cs="楷体" w:asciiTheme="minorEastAsia" w:hAnsiTheme="minorEastAsia" w:eastAsiaTheme="minorEastAsia"/>
          <w:sz w:val="21"/>
        </w:rPr>
        <w:t xml:space="preserve">26、</w:t>
      </w:r>
      <w:bookmarkEnd w:id="46"/>
      <w:r/>
      <w:bookmarkEnd w:id="47"/>
      <w:r/>
      <w:bookmarkEnd w:id="48"/>
      <w:r>
        <w:rPr>
          <w:rFonts w:hint="eastAsia" w:cs="楷体" w:asciiTheme="minorEastAsia" w:hAnsiTheme="minorEastAsia" w:eastAsiaTheme="minorEastAsia"/>
          <w:sz w:val="21"/>
        </w:rPr>
        <w:t xml:space="preserve">无效投标、</w:t>
      </w:r>
      <w:r>
        <w:rPr>
          <w:rFonts w:hint="eastAsia" w:cs="楷体" w:asciiTheme="minorEastAsia" w:hAnsiTheme="minorEastAsia" w:eastAsiaTheme="minorEastAsia"/>
          <w:sz w:val="21"/>
        </w:rPr>
        <w:t xml:space="preserve">废标及</w:t>
      </w:r>
      <w:r>
        <w:rPr>
          <w:rFonts w:hint="eastAsia" w:cs="楷体" w:asciiTheme="minorEastAsia" w:hAnsiTheme="minorEastAsia" w:eastAsiaTheme="minorEastAsia"/>
          <w:sz w:val="21"/>
        </w:rPr>
        <w:t xml:space="preserve">投标人不足三家的处理</w:t>
      </w:r>
      <w:r/>
    </w:p>
    <w:p>
      <w:pPr>
        <w:ind w:firstLine="420"/>
        <w:jc w:val="left"/>
        <w:spacing w:line="360" w:lineRule="auto"/>
        <w:rPr>
          <w:rFonts w:hint="eastAsia" w:cs="楷体" w:asciiTheme="minorEastAsia" w:hAnsiTheme="minorEastAsia" w:eastAsiaTheme="minorEastAsia"/>
        </w:rPr>
      </w:pPr>
      <w:r/>
      <w:bookmarkStart w:id="49" w:name="_Toc16938551"/>
      <w:r/>
      <w:bookmarkStart w:id="50" w:name="_Toc20823307"/>
      <w:r/>
      <w:bookmarkStart w:id="51" w:name="_Toc513029235"/>
      <w:r>
        <w:rPr>
          <w:rFonts w:hint="eastAsia" w:cs="楷体" w:asciiTheme="minorEastAsia" w:hAnsiTheme="minorEastAsia" w:eastAsiaTheme="minorEastAsia"/>
        </w:rPr>
        <w:t xml:space="preserve">26.1无效投标条款</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26.1.1未按要求交纳投标保证金的；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26.1.2未按照招标文件规定要求密封、签署、盖章的；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26.1.3投标人在报价时采用选择性报价；</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26.1.4投标人不具备招标文件中规定资格要求的；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26.1.5投标人的报价超过了采购预算或最高限价的；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26.1.6未通过符合性检查的；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26.1.7不符合招标文件中规定的其他实质性要求和条件的</w:t>
      </w:r>
      <w:r>
        <w:rPr>
          <w:rFonts w:hint="eastAsia" w:cs="楷体" w:asciiTheme="minorEastAsia" w:hAnsiTheme="minorEastAsia" w:eastAsiaTheme="minorEastAsia"/>
          <w:b/>
        </w:rPr>
        <w:t xml:space="preserve">（</w:t>
      </w:r>
      <w:r>
        <w:rPr>
          <w:rFonts w:hint="eastAsia" w:cs="楷体" w:asciiTheme="minorEastAsia" w:hAnsiTheme="minorEastAsia" w:eastAsiaTheme="minorEastAsia"/>
          <w:b/>
          <w:i/>
          <w:u w:val="single"/>
        </w:rPr>
        <w:t xml:space="preserve">本招标文件中斜体且有下划线部分为实质性要求和条件，包括但不限于该范围）；</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26.1.8投标人被“信用中国”网站（www.creditchina.gov.cn）、“中国政府采购网"(www.ccgp.gov.cn)列入失信被执行人或重大税收违法案件当事人名单或政府采购严重失信行为记录名单。</w:t>
      </w:r>
      <w:r>
        <w:rPr>
          <w:rFonts w:hint="eastAsia" w:cs="楷体" w:asciiTheme="minorEastAsia" w:hAnsiTheme="minorEastAsia" w:eastAsiaTheme="minorEastAsia"/>
        </w:rPr>
        <w:t xml:space="preserve">若接受</w:t>
      </w:r>
      <w:r>
        <w:rPr>
          <w:rFonts w:hint="eastAsia" w:cs="楷体" w:asciiTheme="minorEastAsia" w:hAnsiTheme="minorEastAsia" w:eastAsiaTheme="minorEastAsia"/>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26.1.9投标文件含有采购人不能接受的附加条件的。</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26.1.10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479"/>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26.1.11其他法律、法规及本招标文件规定的属无效投标的情形。</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w:t>
      </w:r>
      <w:r>
        <w:rPr>
          <w:rFonts w:hint="eastAsia" w:cs="楷体" w:asciiTheme="minorEastAsia" w:hAnsiTheme="minorEastAsia" w:eastAsiaTheme="minorEastAsia"/>
        </w:rPr>
        <w:t xml:space="preserve">废标条款</w:t>
      </w:r>
      <w:r>
        <w:rPr>
          <w:rFonts w:hint="eastAsia" w:cs="楷体" w:asciiTheme="minorEastAsia" w:hAnsiTheme="minorEastAsia" w:eastAsiaTheme="minorEastAsia"/>
        </w:rPr>
        <w:t xml:space="preserve">：</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26.2.1符合专业条件的供应商或者对招标文件作实质响应的供应商不足三家的；</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26.2.2投标人的报价均超过采购预算或最高限价；</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26.2.3出现影响采购公正的违法、违规行为的；</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26.2.4因重大变故，采购任务取消的；</w:t>
      </w:r>
      <w:r/>
    </w:p>
    <w:p>
      <w:pPr>
        <w:ind w:left="479"/>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26.2.5评标委员会认定招标文件存在歧义、重大缺陷导致评审工作无法进行。</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26.3投标截止时间结束后参加投标的投标人不足三家或者通过资格审查或符合性审查的投标人不足三家的，除采购任务取消情形外，按照以下方式处理：</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26.3.1招标文件存在不合理条款或者招标程序不符合规定的，由采购人、招标代理公司改正后依法重新招标；</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26.3.2招标文件没有不合理条款、招标程序符合规定，需要采用其他采购方式采购的，采购人应当依法报财政部门批准。</w:t>
      </w:r>
      <w:bookmarkEnd w:id="49"/>
      <w:r/>
      <w:bookmarkEnd w:id="50"/>
      <w:r/>
      <w:bookmarkEnd w:id="51"/>
      <w:r/>
      <w:r/>
    </w:p>
    <w:p>
      <w:pPr>
        <w:pStyle w:val="784"/>
        <w:ind w:firstLine="422"/>
        <w:spacing w:before="0" w:after="0" w:line="360" w:lineRule="auto"/>
        <w:rPr>
          <w:rFonts w:hint="eastAsia" w:cs="楷体" w:asciiTheme="minorEastAsia" w:hAnsiTheme="minorEastAsia" w:eastAsiaTheme="minorEastAsia"/>
          <w:b w:val="0"/>
          <w:sz w:val="21"/>
          <w:szCs w:val="24"/>
        </w:rPr>
      </w:pPr>
      <w:r/>
      <w:bookmarkStart w:id="52" w:name="_Toc513029238"/>
      <w:r/>
      <w:bookmarkStart w:id="53" w:name="_Toc20823310"/>
      <w:r/>
      <w:bookmarkStart w:id="54" w:name="_Toc16938554"/>
      <w:r>
        <w:rPr>
          <w:rFonts w:hint="eastAsia" w:cs="楷体" w:asciiTheme="minorEastAsia" w:hAnsiTheme="minorEastAsia" w:eastAsiaTheme="minorEastAsia"/>
          <w:sz w:val="21"/>
        </w:rPr>
        <w:t xml:space="preserve">27、</w:t>
      </w:r>
      <w:bookmarkEnd w:id="52"/>
      <w:r>
        <w:rPr>
          <w:rFonts w:hint="eastAsia" w:cs="楷体" w:asciiTheme="minorEastAsia" w:hAnsiTheme="minorEastAsia" w:eastAsiaTheme="minorEastAsia"/>
          <w:sz w:val="21"/>
        </w:rPr>
        <w:t xml:space="preserve">确定</w:t>
      </w:r>
      <w:bookmarkEnd w:id="53"/>
      <w:r/>
      <w:bookmarkEnd w:id="54"/>
      <w:r>
        <w:rPr>
          <w:rFonts w:hint="eastAsia" w:cs="楷体" w:asciiTheme="minorEastAsia" w:hAnsiTheme="minorEastAsia" w:eastAsiaTheme="minorEastAsia"/>
          <w:sz w:val="21"/>
        </w:rPr>
        <w:t xml:space="preserve">中标单位</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27.1评委会根据本招标文件规定评标方法与评标标准向采购人推荐出中标候选人。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27.2采购人应根据评委会推荐的中标候选人确定中标人。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27.3招标代理公司将在“江苏省政府采购网”、“扬州市政府采购网”发布中标公告，公告期限为1个工作日。</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27.4若有充分证据证明，中标人出现下列情况之一的，一经查实，将被取消中标资格：</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27.4.1提供虚假材料谋取中标的；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27.4.2向采购人、招标代理公司行贿或者提供其他不正当利益的；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27.4.3恶意竞争，投标总报价明显低于其自身合理成本且又无法提供证明的；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27.4.4属于本文件规定的无效条件，但在评标过程中又未被评委会发现的；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27.4.5与采购人或者其他投标人串通投标的；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27.4.6采取不正当手段诋毁、排挤其他供应商的；</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27.4.7不符合法律、法规的规定的。</w:t>
      </w:r>
      <w:bookmarkStart w:id="55" w:name="_Toc200451960"/>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27.5.有下列情形之一的，视为投标人串通投标，投标无效：</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27.5.1不同投标人的投标文件由同一单位或者个人编制。</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27.5.2不同投标人委托同一单位或者个人办理投标事宜。</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27.5.3不同投标人的投标文件载明的项目管理成员或者联系人员为同一人。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27.5.4不同投标人的投标文件异常一致或者投标报价呈规律性差异。</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27.5.5不同投标人的投标文件相互混装。</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27.5.6不同投标人的投标保证金从同一单位或者个人的账户转出。</w:t>
      </w:r>
      <w:bookmarkEnd w:id="55"/>
      <w:r/>
      <w:r/>
    </w:p>
    <w:p>
      <w:pPr>
        <w:pStyle w:val="784"/>
        <w:ind w:firstLine="422"/>
        <w:spacing w:before="0" w:after="0" w:line="360" w:lineRule="auto"/>
        <w:rPr>
          <w:rFonts w:hint="eastAsia" w:cs="楷体" w:asciiTheme="minorEastAsia" w:hAnsiTheme="minorEastAsia" w:eastAsiaTheme="minorEastAsia"/>
          <w:sz w:val="21"/>
        </w:rPr>
      </w:pPr>
      <w:r>
        <w:rPr>
          <w:rFonts w:hint="eastAsia" w:cs="楷体" w:asciiTheme="minorEastAsia" w:hAnsiTheme="minorEastAsia" w:eastAsiaTheme="minorEastAsia"/>
          <w:sz w:val="21"/>
        </w:rPr>
        <w:t xml:space="preserve">28、质疑处理</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28.1投标人认为采购文件、采购过程和中标或成交结果使自己的权益受到损害的，可以在知道或应知其权益受到损害之日起七个工作日内，以书面形式向采购人或招标代理公司提出质疑。</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28.1.1对采购文件提出质疑的，应当在获取采购文件之日或者采购文件公告期限届满之日起7个工作日内提出。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28.1.2对采购过程提出质疑的，为各采购程序环节结束之日起7个工作日内提出。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28.1.3对中标结果提出质疑的，为中标结果公告期限届满之日起7个工作日内提出。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28.2供应商应在法定质疑期内一次性提出针对同一采购程序环节的质疑。质疑必须按《政府采购法》、《政府采购法实施条例》及《政府采购质疑和投诉办法》等相关规定提交。</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28.3提出质疑的供应商（以下简称质疑供应商）应当是参与所质疑项目采购活动的供应商。</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28.4供应商提出质疑应当提交质疑函和必要的证明材料。质疑</w:t>
      </w:r>
      <w:r>
        <w:rPr>
          <w:rFonts w:hint="eastAsia" w:cs="楷体" w:asciiTheme="minorEastAsia" w:hAnsiTheme="minorEastAsia" w:eastAsiaTheme="minorEastAsia"/>
        </w:rPr>
        <w:t xml:space="preserve">函应当</w:t>
      </w:r>
      <w:r>
        <w:rPr>
          <w:rFonts w:hint="eastAsia" w:cs="楷体" w:asciiTheme="minorEastAsia" w:hAnsiTheme="minorEastAsia" w:eastAsiaTheme="minorEastAsia"/>
        </w:rPr>
        <w:t xml:space="preserve">包括下列内容：</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28.4.1供应商的姓名或者名称、地址、邮编、联系人及联系电话；</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28.4.2质疑项目的名称、编号；</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28.4.3具体、明确的质疑事项和与质疑事项相关的请求；</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28.4.4事实依据；</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28.4.5必要的法律依据；</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28.4.6提出质疑的日期。</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《质疑函》及《授权委托书》格式见网址：http://zfcg.yangzhou.gov.cn</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28.5招标代理公司收到质疑申请后，将对质疑的形式和内容进行审查，如质疑内容、格式不符合规定，招标代理公司将告知质疑人进行补正。</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28.6质疑人应当在法定质疑期限内进行补正并重新提交质疑函。</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28.7招标代理公司应当在收到供应商的书面质疑后七个工作日内</w:t>
      </w:r>
      <w:r>
        <w:rPr>
          <w:rFonts w:hint="eastAsia" w:cs="楷体" w:asciiTheme="minorEastAsia" w:hAnsiTheme="minorEastAsia" w:eastAsiaTheme="minorEastAsia"/>
        </w:rPr>
        <w:t xml:space="preserve">作出</w:t>
      </w:r>
      <w:r>
        <w:rPr>
          <w:rFonts w:hint="eastAsia" w:cs="楷体" w:asciiTheme="minorEastAsia" w:hAnsiTheme="minorEastAsia" w:eastAsiaTheme="minorEastAsia"/>
        </w:rPr>
        <w:t xml:space="preserve">答复，并以书面形式通知质疑供应商和其他有关供应商，但答复的内容不得涉及商业秘密。</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28.8诚实信用</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28.8.1投标人之间不得相互串通投标报价，不得妨碍其他投标人的公平竞争，不得损害采购人和其他投标人的合法权益。</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28.8.2投标人不得以向招标代理公司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28.8.3投标人提出书面质疑必须有理、有据，不得虚假质疑和恶意质疑，并对质疑内容的真实性承担责任。一经查实，招标代理公司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招标代理公司将提请政府采购监管部门将其列入不良行为记录名单，并依法予以处罚。</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28.8.4投标人不得虚假承诺，否则，按照提供虚假材料谋取中标成交处理。</w:t>
      </w:r>
      <w:r/>
    </w:p>
    <w:p>
      <w:pPr>
        <w:ind w:firstLine="420"/>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28.8.5投标人应自觉遵守开标、评标纪律，扰乱开标评标现场秩序的，属于失信行为，根据《江苏省政府采购供应商监督管理暂行办法》，失信行为将被记入投标人诚信档案。</w:t>
      </w:r>
      <w:r/>
    </w:p>
    <w:p>
      <w:pPr>
        <w:ind w:firstLine="527"/>
        <w:spacing w:line="360" w:lineRule="auto"/>
        <w:rPr>
          <w:rFonts w:hint="eastAsia" w:cs="楷体" w:asciiTheme="minorEastAsia" w:hAnsiTheme="minorEastAsia" w:eastAsiaTheme="minorEastAsia"/>
          <w:b/>
        </w:rPr>
      </w:pPr>
      <w:r>
        <w:rPr>
          <w:rFonts w:hint="eastAsia" w:cs="楷体" w:asciiTheme="minorEastAsia" w:hAnsiTheme="minorEastAsia" w:eastAsiaTheme="minorEastAsia"/>
          <w:b/>
        </w:rPr>
        <w:t xml:space="preserve">29、中标通知书</w:t>
      </w:r>
      <w:r/>
    </w:p>
    <w:p>
      <w:pPr>
        <w:ind w:firstLine="525"/>
        <w:spacing w:line="360" w:lineRule="auto"/>
        <w:rPr>
          <w:rFonts w:hint="eastAsia" w:cs="楷体" w:asciiTheme="minorEastAsia" w:hAnsiTheme="minorEastAsia" w:eastAsiaTheme="minorEastAsia"/>
          <w:bCs/>
          <w:szCs w:val="21"/>
        </w:rPr>
      </w:pPr>
      <w:r>
        <w:rPr>
          <w:rFonts w:hint="eastAsia" w:cs="楷体" w:asciiTheme="minorEastAsia" w:hAnsiTheme="minorEastAsia" w:eastAsiaTheme="minorEastAsia"/>
          <w:bCs/>
          <w:szCs w:val="21"/>
        </w:rPr>
        <w:t xml:space="preserve">29.l 中标结果确定后，代理机构将向中标人发出中标通知书。</w:t>
      </w:r>
      <w:r/>
    </w:p>
    <w:p>
      <w:pPr>
        <w:ind w:firstLine="525"/>
        <w:spacing w:line="360" w:lineRule="auto"/>
        <w:rPr>
          <w:rFonts w:hint="eastAsia" w:cs="楷体" w:asciiTheme="minorEastAsia" w:hAnsiTheme="minorEastAsia" w:eastAsiaTheme="minorEastAsia"/>
          <w:bCs/>
          <w:szCs w:val="21"/>
        </w:rPr>
      </w:pPr>
      <w:r>
        <w:rPr>
          <w:rFonts w:hint="eastAsia" w:cs="楷体" w:asciiTheme="minorEastAsia" w:hAnsiTheme="minorEastAsia" w:eastAsiaTheme="minorEastAsia"/>
          <w:bCs/>
          <w:szCs w:val="21"/>
        </w:rPr>
        <w:t xml:space="preserve">29.2 中标人可在“政府采购管理交易系统（苏</w:t>
      </w:r>
      <w:r>
        <w:rPr>
          <w:rFonts w:hint="eastAsia" w:cs="楷体" w:asciiTheme="minorEastAsia" w:hAnsiTheme="minorEastAsia" w:eastAsiaTheme="minorEastAsia"/>
          <w:bCs/>
          <w:szCs w:val="21"/>
        </w:rPr>
        <w:t xml:space="preserve">采云</w:t>
      </w:r>
      <w:r>
        <w:rPr>
          <w:rFonts w:hint="eastAsia" w:cs="楷体" w:asciiTheme="minorEastAsia" w:hAnsiTheme="minorEastAsia" w:eastAsiaTheme="minorEastAsia"/>
          <w:bCs/>
          <w:szCs w:val="21"/>
        </w:rPr>
        <w:t xml:space="preserve">）”中标通知书下载模块中自行下载中标通知书。</w:t>
      </w:r>
      <w:r/>
    </w:p>
    <w:p>
      <w:pPr>
        <w:ind w:firstLine="525"/>
        <w:spacing w:line="360" w:lineRule="auto"/>
        <w:rPr>
          <w:rFonts w:hint="eastAsia" w:cs="楷体" w:asciiTheme="minorEastAsia" w:hAnsiTheme="minorEastAsia" w:eastAsiaTheme="minorEastAsia"/>
          <w:bCs/>
          <w:szCs w:val="21"/>
        </w:rPr>
      </w:pPr>
      <w:r>
        <w:rPr>
          <w:rFonts w:hint="eastAsia" w:cs="楷体" w:asciiTheme="minorEastAsia" w:hAnsiTheme="minorEastAsia" w:eastAsiaTheme="minorEastAsia"/>
          <w:bCs/>
          <w:szCs w:val="21"/>
        </w:rPr>
        <w:t xml:space="preserve">29.3中标通知书将是合同的一个组成部分。对采购人和中标人均具有法律效力。中</w:t>
      </w:r>
      <w:r>
        <w:rPr>
          <w:rFonts w:hint="eastAsia" w:cs="楷体" w:asciiTheme="minorEastAsia" w:hAnsiTheme="minorEastAsia" w:eastAsiaTheme="minorEastAsia"/>
          <w:bCs/>
          <w:szCs w:val="21"/>
        </w:rPr>
        <w:t xml:space="preserve">标通知书发出后，采购人改变中标结果的，或者中标人放弃中标项目的，应当依法承担法律责任。</w:t>
      </w:r>
      <w:r/>
    </w:p>
    <w:p>
      <w:pPr>
        <w:pStyle w:val="784"/>
        <w:ind w:firstLine="527"/>
        <w:spacing w:before="0" w:after="0" w:line="360" w:lineRule="auto"/>
        <w:rPr>
          <w:rFonts w:hint="eastAsia" w:cs="楷体" w:asciiTheme="minorEastAsia" w:hAnsiTheme="minorEastAsia" w:eastAsiaTheme="minorEastAsia"/>
          <w:bCs w:val="0"/>
          <w:sz w:val="21"/>
          <w:szCs w:val="24"/>
        </w:rPr>
      </w:pPr>
      <w:r/>
      <w:bookmarkStart w:id="56" w:name="_Toc20823309"/>
      <w:r/>
      <w:bookmarkStart w:id="57" w:name="_Toc513029237"/>
      <w:r/>
      <w:bookmarkStart w:id="58" w:name="_Toc16938553"/>
      <w:r>
        <w:rPr>
          <w:rFonts w:hint="eastAsia" w:cs="楷体" w:asciiTheme="minorEastAsia" w:hAnsiTheme="minorEastAsia" w:eastAsiaTheme="minorEastAsia"/>
          <w:sz w:val="21"/>
        </w:rPr>
        <w:t xml:space="preserve">30、签订合同</w:t>
      </w:r>
      <w:r/>
    </w:p>
    <w:p>
      <w:pPr>
        <w:ind w:firstLine="525"/>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30.l中标供应商应按中标通知书规定的时间、地点,按照招标文件确定的事项与采购人签订政府采购合同，且不得迟于中标通知书发出之日起十五日，否则由此给采购人造成损失的，中标供应商应承担赔偿责任。</w:t>
      </w:r>
      <w:r/>
    </w:p>
    <w:p>
      <w:pPr>
        <w:ind w:firstLine="525"/>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30.2招标文件、中标供应商的投标文件及招标过程中有关澄清、承诺文件均应作为合同附件。</w:t>
      </w:r>
      <w:r/>
    </w:p>
    <w:p>
      <w:pPr>
        <w:ind w:firstLine="525"/>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30.3签订合同后，</w:t>
      </w:r>
      <w:r>
        <w:rPr>
          <w:rFonts w:hint="eastAsia" w:cs="楷体" w:asciiTheme="minorEastAsia" w:hAnsiTheme="minorEastAsia" w:eastAsiaTheme="minorEastAsia"/>
          <w:b/>
          <w:i/>
          <w:u w:val="single"/>
        </w:rPr>
        <w:t xml:space="preserve">中标供应商不得将货物及其他相关服务进行转包或分包</w:t>
      </w:r>
      <w:r>
        <w:rPr>
          <w:rFonts w:hint="eastAsia" w:cs="楷体" w:asciiTheme="minorEastAsia" w:hAnsiTheme="minorEastAsia" w:eastAsiaTheme="minorEastAsia"/>
        </w:rPr>
        <w:t xml:space="preserve">。未经采购人同意，中标供应商也不得采用分包的形式履行合同，否则采购人有权终止合同，中标供应商的履约保证金将不予退还。转包或分包造成采购人损失或致使合同履行中发生违约现象的，中标供应商应承担赔偿责任。</w:t>
      </w:r>
      <w:r/>
    </w:p>
    <w:p>
      <w:pPr>
        <w:ind w:firstLine="525"/>
        <w:spacing w:line="360" w:lineRule="auto"/>
        <w:rPr>
          <w:rFonts w:hint="eastAsia" w:cs="楷体" w:asciiTheme="minorEastAsia" w:hAnsiTheme="minorEastAsia" w:eastAsiaTheme="minorEastAsia"/>
        </w:rPr>
      </w:pPr>
      <w:r>
        <w:rPr>
          <w:rFonts w:hint="eastAsia" w:cs="楷体" w:asciiTheme="minorEastAsia" w:hAnsiTheme="minorEastAsia" w:eastAsiaTheme="minorEastAsia"/>
        </w:rPr>
        <w:t xml:space="preserve">30.4采购人不得向中标人提出任何不合理的要求作为签订合同的条件，不得与中标人私下订立背离合同实质性内容的协议。所签订的合同不得对招标文件确定事项和中标人投标文件作实质性修改。</w:t>
      </w:r>
      <w:bookmarkEnd w:id="56"/>
      <w:r/>
      <w:bookmarkEnd w:id="57"/>
      <w:r/>
      <w:bookmarkEnd w:id="58"/>
      <w:r/>
      <w:r/>
    </w:p>
    <w:p>
      <w:pPr>
        <w:ind w:firstLine="422"/>
        <w:jc w:val="left"/>
        <w:spacing w:line="360" w:lineRule="auto"/>
        <w:rPr>
          <w:rFonts w:hint="eastAsia" w:cs="楷体" w:asciiTheme="minorEastAsia" w:hAnsiTheme="minorEastAsia" w:eastAsiaTheme="minorEastAsia"/>
          <w:b/>
        </w:rPr>
      </w:pPr>
      <w:r>
        <w:rPr>
          <w:rFonts w:hint="eastAsia" w:cs="楷体" w:asciiTheme="minorEastAsia" w:hAnsiTheme="minorEastAsia" w:eastAsiaTheme="minorEastAsia"/>
          <w:b/>
        </w:rPr>
        <w:t xml:space="preserve">31、</w:t>
      </w:r>
      <w:r>
        <w:rPr>
          <w:rFonts w:hint="eastAsia" w:cs="楷体" w:asciiTheme="minorEastAsia" w:hAnsiTheme="minorEastAsia" w:eastAsiaTheme="minorEastAsia"/>
          <w:b/>
          <w:szCs w:val="21"/>
        </w:rPr>
        <w:t xml:space="preserve">电子投标文件要求</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31.1</w:t>
      </w:r>
      <w:r>
        <w:rPr>
          <w:rFonts w:hint="eastAsia" w:cs="楷体" w:asciiTheme="minorEastAsia" w:hAnsiTheme="minorEastAsia" w:eastAsiaTheme="minorEastAsia"/>
          <w:bCs/>
          <w:szCs w:val="21"/>
        </w:rPr>
        <w:t xml:space="preserve">政府采购管理交易系统（苏</w:t>
      </w:r>
      <w:r>
        <w:rPr>
          <w:rFonts w:hint="eastAsia" w:cs="楷体" w:asciiTheme="minorEastAsia" w:hAnsiTheme="minorEastAsia" w:eastAsiaTheme="minorEastAsia"/>
          <w:bCs/>
          <w:szCs w:val="21"/>
        </w:rPr>
        <w:t xml:space="preserve">采云</w:t>
      </w:r>
      <w:r>
        <w:rPr>
          <w:rFonts w:hint="eastAsia" w:cs="楷体" w:asciiTheme="minorEastAsia" w:hAnsiTheme="minorEastAsia" w:eastAsiaTheme="minorEastAsia"/>
          <w:bCs/>
          <w:szCs w:val="21"/>
        </w:rPr>
        <w:t xml:space="preserve">）</w:t>
      </w:r>
      <w:r>
        <w:rPr>
          <w:rFonts w:hint="eastAsia" w:cs="楷体" w:asciiTheme="minorEastAsia" w:hAnsiTheme="minorEastAsia" w:eastAsiaTheme="minorEastAsia"/>
          <w:szCs w:val="21"/>
        </w:rPr>
        <w:t xml:space="preserve">相关要求是本招标文件的组成部分。</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31.2投标人应对CA证书妥善保管，如被他人盗用投标，因此带来的结果均由投标人自行承担。</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31.3投标人应当对招标文件提出的要求和条件</w:t>
      </w:r>
      <w:r>
        <w:rPr>
          <w:rFonts w:hint="eastAsia" w:cs="楷体" w:asciiTheme="minorEastAsia" w:hAnsiTheme="minorEastAsia" w:eastAsiaTheme="minorEastAsia"/>
          <w:szCs w:val="21"/>
        </w:rPr>
        <w:t xml:space="preserve">作出</w:t>
      </w:r>
      <w:r>
        <w:rPr>
          <w:rFonts w:hint="eastAsia" w:cs="楷体" w:asciiTheme="minorEastAsia" w:hAnsiTheme="minorEastAsia" w:eastAsiaTheme="minorEastAsia"/>
          <w:szCs w:val="21"/>
        </w:rPr>
        <w:t xml:space="preserve">实质性响应，并在电子投标系统逐条应答。</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31.4投标人应对要求提供的资格证明文件（如资质证书）、技术资料（如白皮书、彩页、手册、检测报告等）扫描上传至投标系统。</w:t>
      </w:r>
      <w:r/>
    </w:p>
    <w:p>
      <w:pPr>
        <w:numPr>
          <w:ilvl w:val="0"/>
          <w:numId w:val="4"/>
        </w:numPr>
        <w:ind w:firstLine="422"/>
        <w:spacing w:line="360" w:lineRule="auto"/>
        <w:rPr>
          <w:rFonts w:hint="eastAsia" w:cs="楷体" w:asciiTheme="minorEastAsia" w:hAnsiTheme="minorEastAsia" w:eastAsiaTheme="minorEastAsia"/>
          <w:b/>
          <w:szCs w:val="21"/>
        </w:rPr>
      </w:pPr>
      <w:r>
        <w:rPr>
          <w:rFonts w:hint="eastAsia" w:cs="楷体" w:asciiTheme="minorEastAsia" w:hAnsiTheme="minorEastAsia" w:eastAsiaTheme="minorEastAsia"/>
          <w:b/>
          <w:szCs w:val="21"/>
        </w:rPr>
        <w:t xml:space="preserve">提交投标文件的截止时间（投标截止时间）</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32.1投标人应当在招标文件要求提交投标文件的截止时间前，将投标文件提交至“苏</w:t>
      </w:r>
      <w:r>
        <w:rPr>
          <w:rFonts w:hint="eastAsia" w:cs="楷体" w:asciiTheme="minorEastAsia" w:hAnsiTheme="minorEastAsia" w:eastAsiaTheme="minorEastAsia"/>
          <w:szCs w:val="21"/>
        </w:rPr>
        <w:t xml:space="preserve">采云</w:t>
      </w:r>
      <w:r>
        <w:rPr>
          <w:rFonts w:hint="eastAsia" w:cs="楷体" w:asciiTheme="minorEastAsia" w:hAnsiTheme="minorEastAsia" w:eastAsiaTheme="minorEastAsia"/>
          <w:szCs w:val="21"/>
        </w:rPr>
        <w:t xml:space="preserve">”系统，逾期提交的投标文件，“苏</w:t>
      </w:r>
      <w:r>
        <w:rPr>
          <w:rFonts w:hint="eastAsia" w:cs="楷体" w:asciiTheme="minorEastAsia" w:hAnsiTheme="minorEastAsia" w:eastAsiaTheme="minorEastAsia"/>
          <w:szCs w:val="21"/>
        </w:rPr>
        <w:t xml:space="preserve">采云</w:t>
      </w:r>
      <w:r>
        <w:rPr>
          <w:rFonts w:hint="eastAsia" w:cs="楷体" w:asciiTheme="minorEastAsia" w:hAnsiTheme="minorEastAsia" w:eastAsiaTheme="minorEastAsia"/>
          <w:szCs w:val="21"/>
        </w:rPr>
        <w:t xml:space="preserve">”系统将自动拒收。</w:t>
      </w:r>
      <w:r/>
    </w:p>
    <w:p>
      <w:pPr>
        <w:ind w:firstLine="420"/>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szCs w:val="21"/>
        </w:rPr>
        <w:t xml:space="preserve">32.2</w:t>
      </w:r>
      <w:r>
        <w:rPr>
          <w:rFonts w:hint="eastAsia" w:cs="楷体" w:asciiTheme="minorEastAsia" w:hAnsiTheme="minorEastAsia" w:eastAsiaTheme="minorEastAsia"/>
          <w:szCs w:val="21"/>
        </w:rPr>
        <w:t xml:space="preserve">各</w:t>
      </w:r>
      <w:r>
        <w:rPr>
          <w:rFonts w:hint="eastAsia" w:cs="楷体" w:asciiTheme="minorEastAsia" w:hAnsiTheme="minorEastAsia" w:eastAsiaTheme="minorEastAsia"/>
          <w:szCs w:val="21"/>
        </w:rPr>
        <w:t xml:space="preserve">投标人应在规定时间内凭CA证书进行网上解密。</w:t>
      </w:r>
      <w:r/>
    </w:p>
    <w:p>
      <w:pPr>
        <w:numPr>
          <w:ilvl w:val="0"/>
          <w:numId w:val="4"/>
        </w:numPr>
        <w:ind w:firstLine="422"/>
        <w:spacing w:line="360" w:lineRule="auto"/>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 xml:space="preserve">其他</w:t>
      </w:r>
      <w:r/>
    </w:p>
    <w:p>
      <w:pPr>
        <w:ind w:firstLine="420"/>
        <w:jc w:val="left"/>
        <w:spacing w:line="360" w:lineRule="auto"/>
        <w:rPr>
          <w:rFonts w:hint="eastAsia" w:cs="楷体" w:asciiTheme="minorEastAsia" w:hAnsiTheme="minorEastAsia" w:eastAsiaTheme="minorEastAsia"/>
        </w:rPr>
      </w:pPr>
      <w:r>
        <w:rPr>
          <w:rFonts w:hint="eastAsia" w:cs="楷体" w:asciiTheme="minorEastAsia" w:hAnsiTheme="minorEastAsia" w:eastAsiaTheme="minorEastAsia"/>
          <w:szCs w:val="21"/>
        </w:rPr>
        <w:t xml:space="preserve">33.1依据《政府采购促进中小企业发展管理办法》享受享受扶持政策获得政府采购合</w:t>
      </w:r>
      <w:r>
        <w:rPr>
          <w:rFonts w:hint="eastAsia" w:cs="楷体" w:asciiTheme="minorEastAsia" w:hAnsiTheme="minorEastAsia" w:eastAsiaTheme="minorEastAsia"/>
          <w:szCs w:val="21"/>
        </w:rPr>
        <w:t xml:space="preserve">同的，小</w:t>
      </w:r>
      <w:r>
        <w:rPr>
          <w:rFonts w:hint="eastAsia" w:cs="楷体" w:asciiTheme="minorEastAsia" w:hAnsiTheme="minorEastAsia" w:eastAsiaTheme="minorEastAsia"/>
          <w:szCs w:val="21"/>
        </w:rPr>
        <w:t xml:space="preserve">微企业</w:t>
      </w:r>
      <w:r>
        <w:rPr>
          <w:rFonts w:hint="eastAsia" w:cs="楷体" w:asciiTheme="minorEastAsia" w:hAnsiTheme="minorEastAsia" w:eastAsiaTheme="minorEastAsia"/>
          <w:szCs w:val="21"/>
        </w:rPr>
        <w:t xml:space="preserve">不得将合同分包给大中型企业，中型企业不得将合同分包给大型企业。</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02"/>
        <w:numPr>
          <w:ilvl w:val="0"/>
          <w:numId w:val="0"/>
        </w:numPr>
        <w:ind w:left="420"/>
        <w:rPr>
          <w:rFonts w:hint="eastAsia" w:asciiTheme="minorEastAsia" w:hAnsiTheme="minorEastAsia" w:eastAsiaTheme="minorEastAsia"/>
        </w:rPr>
      </w:pPr>
      <w:r>
        <w:rPr>
          <w:rFonts w:hint="eastAsia" w:asciiTheme="minorEastAsia" w:hAnsiTheme="minorEastAsia" w:eastAsiaTheme="minorEastAsia"/>
        </w:rPr>
      </w:r>
      <w:r/>
    </w:p>
    <w:p>
      <w:pPr>
        <w:pStyle w:val="782"/>
        <w:keepLines w:val="0"/>
        <w:widowControl/>
        <w:rPr>
          <w:rFonts w:hint="eastAsia" w:cs="Arial" w:asciiTheme="minorEastAsia" w:hAnsiTheme="minorEastAsia" w:eastAsiaTheme="minorEastAsia"/>
          <w:bCs/>
        </w:rPr>
      </w:pPr>
      <w:r>
        <w:rPr>
          <w:rFonts w:hint="eastAsia" w:asciiTheme="minorEastAsia" w:hAnsiTheme="minorEastAsia" w:eastAsiaTheme="minorEastAsia"/>
        </w:rPr>
        <w:br w:type="page" w:clear="all"/>
      </w:r>
      <w:r>
        <w:rPr>
          <w:rFonts w:hint="eastAsia" w:cs="Arial" w:asciiTheme="minorEastAsia" w:hAnsiTheme="minorEastAsia" w:eastAsiaTheme="minorEastAsia"/>
          <w:bCs/>
        </w:rPr>
        <w:t xml:space="preserve">第三章  合同条款及格式</w:t>
      </w:r>
      <w:r/>
    </w:p>
    <w:p>
      <w:pPr>
        <w:ind w:firstLine="420"/>
        <w:spacing w:line="560" w:lineRule="exact"/>
        <w:rPr>
          <w:rFonts w:hint="eastAsia" w:asciiTheme="minorEastAsia" w:hAnsiTheme="minorEastAsia" w:eastAsiaTheme="minorEastAsia"/>
        </w:rPr>
      </w:pPr>
      <w:r>
        <w:rPr>
          <w:rFonts w:hint="eastAsia" w:asciiTheme="minorEastAsia" w:hAnsiTheme="minorEastAsia" w:eastAsiaTheme="minorEastAsia"/>
        </w:rPr>
        <w:t xml:space="preserve">以下为成交后签订本项目合同的通用条款，中标供应商不得提出实质性的修改，关于专用条款将由采购人与成交供应商结合本项目具体情况协商后签订。</w:t>
      </w:r>
      <w:r/>
    </w:p>
    <w:p>
      <w:pPr>
        <w:jc w:val="center"/>
        <w:spacing w:before="143" w:after="143"/>
        <w:rPr>
          <w:rFonts w:hint="eastAsia" w:asciiTheme="minorEastAsia" w:hAnsiTheme="minorEastAsia" w:eastAsiaTheme="minorEastAsia"/>
          <w:b/>
        </w:rPr>
        <w:outlineLvl w:val="0"/>
      </w:pPr>
      <w:r/>
      <w:bookmarkStart w:id="59" w:name="_Hlt16619369"/>
      <w:r/>
      <w:bookmarkEnd w:id="59"/>
      <w:r>
        <w:rPr>
          <w:rFonts w:hint="eastAsia" w:asciiTheme="minorEastAsia" w:hAnsiTheme="minorEastAsia" w:eastAsiaTheme="minorEastAsia"/>
          <w:b/>
        </w:rPr>
        <w:t xml:space="preserve">政府采购合同（货物类） </w:t>
      </w:r>
      <w:r/>
    </w:p>
    <w:p>
      <w:pPr>
        <w:pStyle w:val="805"/>
        <w:ind w:firstLine="420"/>
        <w:spacing w:before="120" w:after="120" w:line="360" w:lineRule="auto"/>
        <w:rPr>
          <w:rFonts w:hint="eastAsia" w:cs="宋体" w:asciiTheme="minorEastAsia" w:hAnsiTheme="minorEastAsia" w:eastAsiaTheme="minorEastAsia"/>
          <w:szCs w:val="21"/>
        </w:rPr>
      </w:pPr>
      <w:r>
        <w:rPr>
          <w:rFonts w:hint="eastAsia" w:asciiTheme="minorEastAsia" w:hAnsiTheme="minorEastAsia" w:eastAsiaTheme="minorEastAsia"/>
        </w:rPr>
        <w:t xml:space="preserve">项目名称：</w:t>
      </w:r>
      <w:r>
        <w:rPr>
          <w:rFonts w:cs="宋体" w:asciiTheme="minorEastAsia" w:hAnsiTheme="minorEastAsia" w:eastAsiaTheme="minorEastAsia"/>
          <w:szCs w:val="21"/>
        </w:rPr>
        <w:t xml:space="preserve"> 高邮市防汛抢险应急救援设备物资服务采购项目</w:t>
      </w:r>
      <w:r>
        <w:rPr>
          <w:rFonts w:hint="eastAsia" w:cs="宋体" w:asciiTheme="minorEastAsia" w:hAnsiTheme="minorEastAsia" w:eastAsiaTheme="minorEastAsia"/>
          <w:szCs w:val="21"/>
        </w:rPr>
        <w:t xml:space="preserve"> </w:t>
      </w:r>
      <w:r/>
    </w:p>
    <w:p>
      <w:pPr>
        <w:pStyle w:val="805"/>
        <w:ind w:firstLine="420"/>
        <w:spacing w:before="120" w:after="120" w:line="360" w:lineRule="auto"/>
        <w:rPr>
          <w:rFonts w:hint="eastAsia" w:asciiTheme="minorEastAsia" w:hAnsiTheme="minorEastAsia" w:eastAsiaTheme="minorEastAsia"/>
          <w:szCs w:val="22"/>
        </w:rPr>
      </w:pPr>
      <w:r>
        <w:rPr>
          <w:rFonts w:hint="eastAsia" w:asciiTheme="minorEastAsia" w:hAnsiTheme="minorEastAsia" w:eastAsiaTheme="minorEastAsia"/>
        </w:rPr>
        <w:t xml:space="preserve">项目编号：YZJYG-20250902</w:t>
      </w:r>
      <w:r/>
    </w:p>
    <w:p>
      <w:pPr>
        <w:pStyle w:val="805"/>
        <w:ind w:firstLine="420"/>
        <w:spacing w:before="120" w:after="120" w:line="360" w:lineRule="auto"/>
        <w:rPr>
          <w:rFonts w:hint="eastAsia" w:asciiTheme="minorEastAsia" w:hAnsiTheme="minorEastAsia" w:eastAsiaTheme="minorEastAsia"/>
          <w:u w:val="single"/>
        </w:rPr>
      </w:pPr>
      <w:r>
        <w:rPr>
          <w:rFonts w:hint="eastAsia" w:asciiTheme="minorEastAsia" w:hAnsiTheme="minorEastAsia" w:eastAsiaTheme="minorEastAsia"/>
        </w:rPr>
        <w:t xml:space="preserve">甲方：（买方） </w:t>
      </w:r>
      <w:r>
        <w:rPr>
          <w:rFonts w:hint="eastAsia" w:asciiTheme="minorEastAsia" w:hAnsiTheme="minorEastAsia" w:eastAsiaTheme="minorEastAsia"/>
          <w:u w:val="single"/>
        </w:rPr>
        <w:t xml:space="preserve">_高邮市应急管理局_</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乙方：（卖方）_________</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见证方：扬州市建苑工程监理有限责任公司</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甲、乙双方根据高邮市应急管理局        项目公开招标的结果，签署本合同。</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一、货物及伴随服务</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1.1 货物及服务名称：</w:t>
      </w:r>
      <w:r/>
    </w:p>
    <w:p>
      <w:pPr>
        <w:pStyle w:val="805"/>
        <w:ind w:firstLine="420"/>
        <w:spacing w:before="120" w:after="120" w:line="360" w:lineRule="auto"/>
        <w:rPr>
          <w:rFonts w:hint="eastAsia" w:asciiTheme="minorEastAsia" w:hAnsiTheme="minorEastAsia" w:eastAsiaTheme="minorEastAsia"/>
        </w:rPr>
      </w:pPr>
      <w:r>
        <w:rPr>
          <w:rFonts w:asciiTheme="minorEastAsia" w:hAnsiTheme="minorEastAsia" w:eastAsiaTheme="minorEastAsia"/>
        </w:rPr>
        <w:t xml:space="preserve">1.2 型号规格：</w:t>
      </w:r>
      <w:r/>
    </w:p>
    <w:p>
      <w:pPr>
        <w:pStyle w:val="805"/>
        <w:ind w:firstLine="420"/>
        <w:spacing w:before="120" w:after="120" w:line="360" w:lineRule="auto"/>
        <w:rPr>
          <w:rFonts w:hint="eastAsia" w:asciiTheme="minorEastAsia" w:hAnsiTheme="minorEastAsia" w:eastAsiaTheme="minorEastAsia"/>
        </w:rPr>
      </w:pPr>
      <w:r>
        <w:rPr>
          <w:rFonts w:asciiTheme="minorEastAsia" w:hAnsiTheme="minorEastAsia" w:eastAsiaTheme="minorEastAsia"/>
        </w:rPr>
        <w:t xml:space="preserve">1.3 数量（单位）</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二、合同金额</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2.1 本合同金额为（大写）：____________________________________圆（_______________元）人民币。</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三、技术资料</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3.1乙方应按招标文件规定的时间向甲方提供使用货物及服务的有关技术资料。</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3.2 没有甲方事先书面同意，乙方不得将由甲方提供的有关合同或任何合同条文、规格、计划、图纸、样品或资料提供给与履行本合同无关的任何其他人。即使</w:t>
      </w:r>
      <w:r>
        <w:rPr>
          <w:rFonts w:hint="eastAsia" w:asciiTheme="minorEastAsia" w:hAnsiTheme="minorEastAsia" w:eastAsiaTheme="minorEastAsia"/>
        </w:rPr>
        <w:t xml:space="preserve">向履行</w:t>
      </w:r>
      <w:r>
        <w:rPr>
          <w:rFonts w:hint="eastAsia" w:asciiTheme="minorEastAsia" w:hAnsiTheme="minorEastAsia" w:eastAsiaTheme="minorEastAsia"/>
        </w:rPr>
        <w:t xml:space="preserve">本合同有关的人员提供，也应注意保密并限于履行合同的必需范围。</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四、知识产权</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4.1乙方应保证甲方在使用、接受本合同货物及服务或其任何一部分时不受第三方提出侵犯其专利权、版权、商标权和工业设计权等知识产权的起诉。一旦出现侵权，由乙方</w:t>
      </w:r>
      <w:r>
        <w:rPr>
          <w:rFonts w:hint="eastAsia" w:asciiTheme="minorEastAsia" w:hAnsiTheme="minorEastAsia" w:eastAsiaTheme="minorEastAsia"/>
        </w:rPr>
        <w:t xml:space="preserve">负全部责任。</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五、产权担保</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5.1 乙方保证所交付的货物及服务的所有权完全属于</w:t>
      </w:r>
      <w:r>
        <w:rPr>
          <w:rFonts w:hint="eastAsia" w:asciiTheme="minorEastAsia" w:hAnsiTheme="minorEastAsia" w:eastAsiaTheme="minorEastAsia"/>
        </w:rPr>
        <w:t xml:space="preserve">乙方且</w:t>
      </w:r>
      <w:r>
        <w:rPr>
          <w:rFonts w:hint="eastAsia" w:asciiTheme="minorEastAsia" w:hAnsiTheme="minorEastAsia" w:eastAsiaTheme="minorEastAsia"/>
        </w:rPr>
        <w:t xml:space="preserve">无任何抵押、查封等产权瑕疵。</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六、履约保证金</w:t>
      </w:r>
      <w:r/>
    </w:p>
    <w:p>
      <w:pPr>
        <w:pStyle w:val="805"/>
        <w:ind w:firstLine="420"/>
        <w:spacing w:before="120" w:after="120" w:line="360" w:lineRule="auto"/>
        <w:rPr>
          <w:rFonts w:hint="eastAsia" w:asciiTheme="minorEastAsia" w:hAnsiTheme="minorEastAsia" w:eastAsiaTheme="minorEastAsia"/>
        </w:rPr>
      </w:pPr>
      <w:r>
        <w:rPr>
          <w:rFonts w:asciiTheme="minorEastAsia" w:hAnsiTheme="minorEastAsia" w:eastAsiaTheme="minorEastAsia"/>
        </w:rPr>
        <w:t xml:space="preserve">6.1 收取履约保证金的，</w:t>
      </w:r>
      <w:r>
        <w:rPr>
          <w:rFonts w:hint="eastAsia" w:asciiTheme="minorEastAsia" w:hAnsiTheme="minorEastAsia" w:eastAsiaTheme="minorEastAsia"/>
        </w:rPr>
        <w:t xml:space="preserve">允许中标人自主选择支票、汇票、本票、保函等非现金形式缴纳或提交，</w:t>
      </w:r>
      <w:r>
        <w:rPr>
          <w:rFonts w:asciiTheme="minorEastAsia" w:hAnsiTheme="minorEastAsia" w:eastAsiaTheme="minorEastAsia"/>
        </w:rPr>
        <w:t xml:space="preserve">应当在采购合同中约定履约保证金退还的方式、时间、条件和不予退还的情形，明确逾期退还履约保证金的违约责任。</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05"/>
        <w:ind w:firstLine="420"/>
        <w:spacing w:before="120" w:after="120"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6.4 履约保证金收取：无</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七、转包或分包</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7.1本合同范围的货物及服务，应由乙方直接供应，不得转让他人供应；</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7.2 除非得到甲方的书面同意，乙方不得部分分包给他人供应。</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7.3如有转让和未经甲方同意的分包行为，甲方有权给予终止合同。</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八、质保期</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8.1 质保期      年。（自交货验收合格之日起计）</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九、交付期、交付方式及交付地点</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9.1 交付期：_________</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9.2 交付方式：_________</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9.3 交付地点：_________</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十、货款支付</w:t>
      </w:r>
      <w:r/>
    </w:p>
    <w:p>
      <w:pPr>
        <w:ind w:firstLine="42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szCs w:val="21"/>
        </w:rPr>
        <w:t xml:space="preserve">10.1 </w:t>
      </w:r>
      <w:r>
        <w:rPr>
          <w:rFonts w:hint="eastAsia" w:cs="宋体" w:asciiTheme="minorEastAsia" w:hAnsiTheme="minorEastAsia" w:eastAsiaTheme="minorEastAsia"/>
          <w:color w:val="000000"/>
          <w:szCs w:val="21"/>
        </w:rPr>
        <w:t xml:space="preserve">本合同项下所有款项均以人民币支付。 </w:t>
      </w:r>
      <w:r/>
    </w:p>
    <w:p>
      <w:pPr>
        <w:ind w:firstLine="420"/>
        <w:spacing w:line="360" w:lineRule="auto"/>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10.2 本合同项下的采购资金由甲方支付，付款前乙方向甲方开具发票。</w:t>
      </w:r>
      <w:r/>
    </w:p>
    <w:p>
      <w:pPr>
        <w:pStyle w:val="805"/>
        <w:ind w:firstLine="420"/>
        <w:spacing w:line="360" w:lineRule="auto"/>
        <w:rPr>
          <w:rFonts w:hint="eastAsia" w:asciiTheme="minorEastAsia" w:hAnsiTheme="minorEastAsia" w:eastAsiaTheme="minorEastAsia"/>
          <w:color w:val="ff0000"/>
          <w:szCs w:val="22"/>
        </w:rPr>
      </w:pPr>
      <w:r>
        <w:rPr>
          <w:rFonts w:hint="eastAsia" w:cs="宋体" w:asciiTheme="minorEastAsia" w:hAnsiTheme="minorEastAsia" w:eastAsiaTheme="minorEastAsia"/>
          <w:szCs w:val="21"/>
        </w:rPr>
        <w:t xml:space="preserve">10.3 甲方付款方式</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合同签订后，甲方自收到乙方发票之日起10个工作日内支付合同总额的50%为预付款；采购项目完成后并通过验收合格后付至合同价的9</w:t>
      </w:r>
      <w:r>
        <w:rPr>
          <w:rFonts w:hint="eastAsia" w:cs="宋体" w:asciiTheme="minorEastAsia" w:hAnsiTheme="minorEastAsia" w:eastAsiaTheme="minorEastAsia"/>
          <w:szCs w:val="21"/>
          <w:u w:val="single"/>
        </w:rPr>
        <w:t xml:space="preserve">5</w:t>
      </w:r>
      <w:r>
        <w:rPr>
          <w:rFonts w:hint="eastAsia" w:cs="宋体" w:asciiTheme="minorEastAsia" w:hAnsiTheme="minorEastAsia" w:eastAsiaTheme="minorEastAsia"/>
          <w:szCs w:val="21"/>
          <w:u w:val="single"/>
        </w:rPr>
        <w:t xml:space="preserve">%，余款一年后结清（无息）</w:t>
      </w:r>
      <w:r>
        <w:rPr>
          <w:rFonts w:hint="eastAsia" w:asciiTheme="minorEastAsia" w:hAnsiTheme="minorEastAsia" w:eastAsiaTheme="minorEastAsia"/>
          <w:u w:val="single"/>
        </w:rPr>
        <w:t xml:space="preserve">。</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十一、税费</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11.1本合同执行中相关的一切税费均由乙方负担。</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十二、质量保证及售后服务</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12.1 乙方应按招标文件规定的货物及服务性能、技术要求、质量标准向甲方提供。</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12.2 乙方提供的货物及服务在质量期内因服务及产品本身的质量问题发生故障，乙方应负责免费更换。对达不到技术要求者，根据实际情况，经双方协商，可按以下办法处理：</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⑴更换：由乙方承担所发生的全部费用。</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⑵贬值处理：由甲乙双方合议定价。</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⑶退还处理：乙方应退还甲方支付的合同款，同时</w:t>
      </w:r>
      <w:r>
        <w:rPr>
          <w:rFonts w:hint="eastAsia" w:asciiTheme="minorEastAsia" w:hAnsiTheme="minorEastAsia" w:eastAsiaTheme="minorEastAsia"/>
        </w:rPr>
        <w:t xml:space="preserve">应承担该货物</w:t>
      </w:r>
      <w:r>
        <w:rPr>
          <w:rFonts w:hint="eastAsia" w:asciiTheme="minorEastAsia" w:hAnsiTheme="minorEastAsia" w:eastAsiaTheme="minorEastAsia"/>
        </w:rPr>
        <w:t xml:space="preserve">及服务的直接费用（运输、保险、检验、款项利息及银行手续费等）。</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12.3 如在使用过程中发生质量问题，乙方在接到甲方通知后在______小时内到达甲方现场。</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12.4 在质保期内，乙方应对货物及服务出现的质量及安全问题负责处理解决并承担一切费用。</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12.5上述的货物及服务免费保修期为 </w:t>
      </w:r>
      <w:r>
        <w:rPr>
          <w:rFonts w:hint="eastAsia" w:asciiTheme="minorEastAsia" w:hAnsiTheme="minorEastAsia" w:eastAsiaTheme="minorEastAsia"/>
          <w:u w:val="single"/>
        </w:rPr>
        <w:t xml:space="preserve">    2 </w:t>
      </w:r>
      <w:r>
        <w:rPr>
          <w:rFonts w:hint="eastAsia" w:asciiTheme="minorEastAsia" w:hAnsiTheme="minorEastAsia" w:eastAsiaTheme="minorEastAsia"/>
        </w:rPr>
        <w:t xml:space="preserve">年，因人为因素出现的故障不在免费保修范围内。超过保修期的机器设备，终生维修，维修时只收部件成本费。</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十三、调试和验收</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13.2 乙方交付前应对货物及服务</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全面检查和对验收文件进行整理，并列出清单，作为甲方交付验收和使用的技术条件依据，检验的结果应随货物及服务交甲方。</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13.3 甲方对乙方提供的货物及服务在使用前进行调试时，乙方需负责安装并培训甲方的使用操作人员，并协助甲方一起调试，直到符合技术要求，甲方才做最终验收。</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13.4 对技术复杂的货物及服务，甲方可请国家认可的专业检测机构参与初步验收及最</w:t>
      </w:r>
      <w:r>
        <w:rPr>
          <w:rFonts w:hint="eastAsia" w:asciiTheme="minorEastAsia" w:hAnsiTheme="minorEastAsia" w:eastAsiaTheme="minorEastAsia"/>
        </w:rPr>
        <w:t xml:space="preserve">终验收，并由其出具质量检测报告。</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13.5 验收时乙方必须在现场，验收完毕后作出验收结果报告；验收费用由甲乙双方协商解决。</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十四、货物及服务包装、发运及运输</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14.1 乙方应在货物及服务发运前对其进行满足运输距离、防潮、防震、防锈和防破损装卸等要求包装，以保证货物及服务安全运达甲方指定地点。</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14.2 使用说明书、质量检验证明书、随配附件和工具以及清单一并交付甲方。</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14.3 乙方在货物及服务发运手续办理完毕后24小时内或交付到甲方48小时前通知甲方，以准备接受交付。</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14.4 货物在交付甲方前发生的风险均由乙方负责。</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14.5 货物及服务在规定的交付期限内由乙方送达甲方指定的地点视为交付，乙方同时需通知甲方货物及服务已送达。</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十五、违约责任</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15.1 甲方无正当理由拒收货物及服务的，甲方向乙方偿付拒收款项总值的百分之五违约金。</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15.2 甲方无故逾期验收和办理款项支付手续的,甲方应按逾期付款总额每日万分之五向乙方支付违约金。</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十六、不可抗力事件处理</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16.1 在合同有效期内，任何一方因不可抗力事件导致不能履行合同，则合同履行期可延长，其延长期与不可抗力影响期相同。</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16.2 不可抗力事件发生后，应立即通知对方，并寄送有关权威机构出具的证明。</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16.3 不可抗力事件延续120天以上，双方应通过友好协商，确定是否继续履行合同。</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十七、诉讼</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17.1 双方在执行合同中所发生的一切争议，应通过协商解决。如协商不成，可向合同签订地法院起诉，合同签订地在此约定为高邮市。</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十八、</w:t>
      </w:r>
      <w:r>
        <w:rPr>
          <w:rFonts w:hint="eastAsia" w:asciiTheme="minorEastAsia" w:hAnsiTheme="minorEastAsia" w:eastAsiaTheme="minorEastAsia"/>
          <w:szCs w:val="21"/>
        </w:rPr>
        <w:t xml:space="preserve">为提升政府采购供应商的融资可得性，解决中小企业融资难问题，中国人民银行、市财政局、市公共资源代理机构推出了政府</w:t>
      </w:r>
      <w:r>
        <w:rPr>
          <w:rFonts w:hint="eastAsia" w:asciiTheme="minorEastAsia" w:hAnsiTheme="minorEastAsia" w:eastAsiaTheme="minorEastAsia"/>
          <w:szCs w:val="21"/>
        </w:rPr>
        <w:t xml:space="preserve">采购线</w:t>
      </w:r>
      <w:r>
        <w:rPr>
          <w:rFonts w:hint="eastAsia" w:asciiTheme="minorEastAsia" w:hAnsiTheme="minorEastAsia" w:eastAsiaTheme="minorEastAsia"/>
          <w:szCs w:val="21"/>
        </w:rPr>
        <w:t xml:space="preserve">上应收账款融资模式。各供应商如果有融资需求，可以</w:t>
      </w:r>
      <w:r>
        <w:rPr>
          <w:rFonts w:hint="eastAsia" w:asciiTheme="minorEastAsia" w:hAnsiTheme="minorEastAsia" w:eastAsiaTheme="minorEastAsia"/>
          <w:szCs w:val="21"/>
        </w:rPr>
        <w:t xml:space="preserve">凭借政府</w:t>
      </w:r>
      <w:r>
        <w:rPr>
          <w:rFonts w:hint="eastAsia" w:asciiTheme="minorEastAsia" w:hAnsiTheme="minorEastAsia" w:eastAsiaTheme="minorEastAsia"/>
          <w:szCs w:val="21"/>
        </w:rPr>
        <w:t xml:space="preserve">采购中标（成交）通知书或政府采购合同，通过中国人民银行征信中心“中征应收账款融资服务平台（www.crcrfsp.com）”向参与政府采购融资业务的金融机构</w:t>
      </w:r>
      <w:r>
        <w:rPr>
          <w:rFonts w:hint="eastAsia" w:asciiTheme="minorEastAsia" w:hAnsiTheme="minorEastAsia" w:eastAsiaTheme="minorEastAsia"/>
          <w:szCs w:val="21"/>
        </w:rPr>
        <w:t xml:space="preserve">申请线</w:t>
      </w:r>
      <w:r>
        <w:rPr>
          <w:rFonts w:hint="eastAsia" w:asciiTheme="minorEastAsia" w:hAnsiTheme="minorEastAsia" w:eastAsiaTheme="minorEastAsia"/>
          <w:szCs w:val="21"/>
        </w:rPr>
        <w:t xml:space="preserve">上融资，相关事宜可向市人民银行咨询，联系电话：0514-87936653。</w:t>
      </w:r>
      <w:r/>
    </w:p>
    <w:p>
      <w:pPr>
        <w:pStyle w:val="805"/>
        <w:ind w:firstLine="422"/>
        <w:spacing w:before="120" w:after="12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十九、合同生效及其它</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19.1 合同经双方法定代表人签章并加盖单位公章，并经代理公司见证盖章后生效。</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19.2本合同未尽事宜，遵照《民法典》有关条文执行。</w:t>
      </w:r>
      <w:r/>
    </w:p>
    <w:p>
      <w:pPr>
        <w:pStyle w:val="805"/>
        <w:ind w:firstLine="42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19.3 本合同正本一式四份，具有同等法律效力，甲方、乙方、见证方及财政监管部门（高邮市财政局政府采购管理处）各执一份。  </w:t>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甲方：高邮市应急管理局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地址：高邮市海潮路</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日期：      年    月    日</w:t>
            </w:r>
            <w:r/>
          </w:p>
        </w:tc>
      </w:tr>
    </w:tbl>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 </w:t>
      </w:r>
      <w:r/>
    </w:p>
    <w:p>
      <w:pPr>
        <w:pStyle w:val="805"/>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  见证方： 扬州市建苑工程监理有限责任公司</w:t>
      </w:r>
      <w:r/>
    </w:p>
    <w:p>
      <w:pPr>
        <w:pStyle w:val="805"/>
        <w:ind w:firstLine="21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项目经办人：  </w:t>
      </w:r>
      <w:r/>
    </w:p>
    <w:p>
      <w:pPr>
        <w:pStyle w:val="805"/>
        <w:ind w:firstLine="21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t xml:space="preserve">日期：     年   月   日</w:t>
      </w:r>
      <w:r/>
    </w:p>
    <w:p>
      <w:pPr>
        <w:jc w:val="left"/>
        <w:widowControl/>
        <w:rPr>
          <w:rFonts w:hint="eastAsia" w:asciiTheme="minorEastAsia" w:hAnsiTheme="minorEastAsia" w:eastAsiaTheme="minorEastAsia"/>
          <w:szCs w:val="20"/>
        </w:rPr>
      </w:pPr>
      <w:r>
        <w:rPr>
          <w:rFonts w:asciiTheme="minorEastAsia" w:hAnsiTheme="minorEastAsia" w:eastAsiaTheme="minorEastAsia"/>
        </w:rPr>
        <w:br w:type="page" w:clear="all"/>
      </w:r>
      <w:r/>
    </w:p>
    <w:p>
      <w:pPr>
        <w:pStyle w:val="805"/>
        <w:ind w:firstLine="210"/>
        <w:spacing w:before="120" w:after="1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82"/>
        <w:numPr>
          <w:ilvl w:val="0"/>
          <w:numId w:val="5"/>
        </w:numPr>
        <w:keepLines w:val="0"/>
        <w:widowControl/>
        <w:rPr>
          <w:rFonts w:hint="eastAsia" w:cs="Arial" w:asciiTheme="minorEastAsia" w:hAnsiTheme="minorEastAsia" w:eastAsiaTheme="minorEastAsia"/>
          <w:bCs/>
        </w:rPr>
      </w:pPr>
      <w:r>
        <w:rPr>
          <w:rFonts w:hint="eastAsia" w:cs="Arial" w:asciiTheme="minorEastAsia" w:hAnsiTheme="minorEastAsia" w:eastAsiaTheme="minorEastAsia"/>
          <w:bCs/>
        </w:rPr>
        <w:t xml:space="preserve">项目需求</w:t>
      </w:r>
      <w:r/>
    </w:p>
    <w:p>
      <w:pPr>
        <w:jc w:val="center"/>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16"/>
        <w:numPr>
          <w:ilvl w:val="0"/>
          <w:numId w:val="6"/>
        </w:num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工程名称： 高邮市防汛抢险应急救援设备物资服务采购项目采</w:t>
      </w:r>
      <w:r>
        <w:rPr>
          <w:rFonts w:hint="eastAsia" w:cs="宋体" w:asciiTheme="minorEastAsia" w:hAnsiTheme="minorEastAsia" w:eastAsiaTheme="minorEastAsia"/>
          <w:sz w:val="24"/>
        </w:rPr>
        <w:t xml:space="preserve">购。</w:t>
      </w:r>
      <w:r/>
    </w:p>
    <w:p>
      <w:pPr>
        <w:pStyle w:val="1016"/>
        <w:numPr>
          <w:ilvl w:val="0"/>
          <w:numId w:val="6"/>
        </w:num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rPr>
        <w:t xml:space="preserve">项目所在地：高邮市。   </w:t>
      </w:r>
      <w:r>
        <w:rPr>
          <w:rFonts w:cs="宋体" w:asciiTheme="minorEastAsia" w:hAnsiTheme="minorEastAsia" w:eastAsiaTheme="minorEastAsia"/>
          <w:sz w:val="24"/>
        </w:rPr>
        <w:t xml:space="preserve"> </w:t>
      </w:r>
      <w:r/>
    </w:p>
    <w:p>
      <w:pPr>
        <w:numPr>
          <w:ilvl w:val="0"/>
          <w:numId w:val="6"/>
        </w:numPr>
        <w:ind w:right="-178"/>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采购内容： 高邮市防汛抢险应急救援设备物资服务采购项目采购，具体详见采购清单。</w:t>
      </w:r>
      <w:r/>
    </w:p>
    <w:tbl>
      <w:tblPr>
        <w:tblStyle w:val="830"/>
        <w:tblW w:w="0" w:type="auto"/>
        <w:tblInd w:w="-318" w:type="dxa"/>
        <w:tblLook w:val="04A0" w:firstRow="1" w:lastRow="0" w:firstColumn="1" w:lastColumn="0" w:noHBand="0" w:noVBand="1"/>
      </w:tblPr>
      <w:tblGrid>
        <w:gridCol w:w="568"/>
        <w:gridCol w:w="992"/>
        <w:gridCol w:w="1134"/>
        <w:gridCol w:w="142"/>
        <w:gridCol w:w="5142"/>
        <w:gridCol w:w="862"/>
      </w:tblGrid>
      <w:tr>
        <w:trPr/>
        <w:tc>
          <w:tcPr>
            <w:tcW w:w="568" w:type="dxa"/>
            <w:vAlign w:val="center"/>
            <w:textDirection w:val="lrTb"/>
            <w:noWrap w:val="false"/>
          </w:tcPr>
          <w:p>
            <w:pPr>
              <w:jc w:val="center"/>
              <w:spacing w:line="44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W w:w="992" w:type="dxa"/>
            <w:vAlign w:val="center"/>
            <w:textDirection w:val="lrTb"/>
            <w:noWrap w:val="false"/>
          </w:tcPr>
          <w:p>
            <w:pPr>
              <w:jc w:val="center"/>
              <w:spacing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产品名称</w:t>
            </w:r>
            <w:r/>
          </w:p>
        </w:tc>
        <w:tc>
          <w:tcPr>
            <w:gridSpan w:val="3"/>
            <w:tcW w:w="6418" w:type="dxa"/>
            <w:textDirection w:val="lrTb"/>
            <w:noWrap w:val="false"/>
          </w:tcPr>
          <w:p>
            <w:pPr>
              <w:ind w:firstLine="422"/>
              <w:jc w:val="center"/>
              <w:spacing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技术参数</w:t>
            </w:r>
            <w:r/>
          </w:p>
        </w:tc>
        <w:tc>
          <w:tcPr>
            <w:tcW w:w="862" w:type="dxa"/>
            <w:vAlign w:val="center"/>
            <w:textDirection w:val="lrTb"/>
            <w:noWrap w:val="false"/>
          </w:tcPr>
          <w:p>
            <w:pPr>
              <w:jc w:val="center"/>
              <w:rPr>
                <w:rFonts w:hint="eastAsia" w:asciiTheme="minorEastAsia" w:hAnsiTheme="minorEastAsia" w:eastAsiaTheme="minorEastAsia"/>
              </w:rPr>
            </w:pPr>
            <w:r>
              <w:rPr>
                <w:rFonts w:asciiTheme="minorEastAsia" w:hAnsiTheme="minorEastAsia" w:eastAsiaTheme="minorEastAsia"/>
                <w:b/>
                <w:szCs w:val="21"/>
              </w:rPr>
              <w:t xml:space="preserve">数量</w:t>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防汛移动泵车</w:t>
            </w:r>
            <w:r/>
          </w:p>
        </w:tc>
        <w:tc>
          <w:tcPr>
            <w:gridSpan w:val="3"/>
            <w:tcW w:w="6418"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额定流量：≥300m3/h；</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额定扬程：≥15m；</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发动机功率：≥31KW；</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发动机转速：≥1500 转/分；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进水口直径：≥200mm；</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出水口直径：≥200mm；</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最大吸程： 6m；</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泵转速：1450Rpm；</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泵壳：铸铁；</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泵轴：45#钢；</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叶轮：铸铁；</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密封：机械。</w:t>
            </w:r>
            <w:r/>
          </w:p>
          <w:p>
            <w:pPr>
              <w:jc w:val="left"/>
              <w:rPr>
                <w:rFonts w:hint="eastAsia" w:asciiTheme="minorEastAsia" w:hAnsiTheme="minorEastAsia" w:eastAsiaTheme="minorEastAsia"/>
                <w:szCs w:val="21"/>
              </w:rPr>
            </w:pPr>
            <w:r>
              <w:rPr>
                <w:rFonts w:asciiTheme="minorEastAsia" w:hAnsiTheme="minorEastAsia" w:eastAsiaTheme="minorEastAsia"/>
                <w:color w:val="ee0000"/>
                <w:szCs w:val="21"/>
              </w:rPr>
              <w:t xml:space="preserve">★</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vMerge w:val="restart"/>
            <w:textDirection w:val="lrTb"/>
            <w:noWrap w:val="false"/>
          </w:tcPr>
          <w:p>
            <w:pPr>
              <w:jc w:val="center"/>
              <w:rPr>
                <w:rFonts w:hint="eastAsia" w:asciiTheme="minorEastAsia" w:hAnsiTheme="minorEastAsia" w:eastAsiaTheme="minorEastAsia"/>
              </w:rPr>
            </w:pPr>
            <w:r>
              <w:rPr>
                <w:rFonts w:asciiTheme="minorEastAsia" w:hAnsiTheme="minorEastAsia" w:eastAsiaTheme="minorEastAsia"/>
              </w:rPr>
              <w:t xml:space="preserve">5</w:t>
            </w:r>
            <w:r/>
          </w:p>
        </w:tc>
      </w:tr>
      <w:tr>
        <w:trPr/>
        <w:tc>
          <w:tcPr>
            <w:tcW w:w="568" w:type="dxa"/>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W w:w="992" w:type="dxa"/>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配置</w:t>
            </w:r>
            <w:r/>
          </w:p>
        </w:tc>
        <w:tc>
          <w:tcPr>
            <w:gridSpan w:val="2"/>
            <w:tcW w:w="5284" w:type="dxa"/>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柴油机：1 台；</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普通仪表盘：1 </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自吸排污泵：1 台；</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联轴器：1 套；</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四轮拖车：1 台；</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支撑柱脚：4 个</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柴油机防雨罩：1 </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油箱：1 </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电瓶：1 台；</w:t>
            </w:r>
            <w:r>
              <w:rPr>
                <w:rFonts w:asciiTheme="minorEastAsia" w:hAnsiTheme="minorEastAsia" w:eastAsiaTheme="minorEastAsia"/>
                <w:szCs w:val="21"/>
              </w:rPr>
              <w:br/>
              <w:t xml:space="preserve">备注</w:t>
            </w:r>
            <w:r>
              <w:rPr>
                <w:rFonts w:hint="eastAsia" w:asciiTheme="minorEastAsia" w:hAnsiTheme="minorEastAsia" w:eastAsiaTheme="minorEastAsia"/>
                <w:szCs w:val="21"/>
              </w:rPr>
              <w:t xml:space="preserve">：含管路、接头、阀门。</w:t>
            </w:r>
            <w:r/>
          </w:p>
        </w:tc>
        <w:tc>
          <w:tcPr>
            <w:tcW w:w="862" w:type="dxa"/>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船外机</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船外机:</w:t>
            </w:r>
            <w:r>
              <w:rPr>
                <w:rFonts w:asciiTheme="minorEastAsia" w:hAnsiTheme="minorEastAsia" w:eastAsiaTheme="minorEastAsia"/>
                <w:szCs w:val="21"/>
              </w:rPr>
              <w:t xml:space="preserve">15F</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发动机类型：直列2；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排气量 [cm³]：≥246；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缸径x 行程[mm]：56.0x50.0；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最大限度。传动轴输出[kW(</w:t>
            </w:r>
            <w:r>
              <w:rPr>
                <w:rFonts w:hint="eastAsia" w:asciiTheme="minorEastAsia" w:hAnsiTheme="minorEastAsia" w:eastAsiaTheme="minorEastAsia"/>
                <w:szCs w:val="21"/>
              </w:rPr>
              <w:t xml:space="preserve">ps</w:t>
            </w:r>
            <w:r>
              <w:rPr>
                <w:rFonts w:hint="eastAsia" w:asciiTheme="minorEastAsia" w:hAnsiTheme="minorEastAsia" w:eastAsiaTheme="minorEastAsia"/>
                <w:szCs w:val="21"/>
              </w:rPr>
              <w:t xml:space="preserve">)]@r/min：11.0(15)@5000；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燃油系统：化油器；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w:t>
            </w:r>
            <w:r>
              <w:rPr>
                <w:rFonts w:hint="eastAsia" w:asciiTheme="minorEastAsia" w:hAnsiTheme="minorEastAsia" w:eastAsiaTheme="minorEastAsia"/>
                <w:szCs w:val="21"/>
              </w:rPr>
              <w:t xml:space="preserve">艉板高度</w:t>
            </w:r>
            <w:r>
              <w:rPr>
                <w:rFonts w:hint="eastAsia" w:asciiTheme="minorEastAsia" w:hAnsiTheme="minorEastAsia" w:eastAsiaTheme="minorEastAsia"/>
                <w:szCs w:val="21"/>
              </w:rPr>
              <w:t xml:space="preserve">[毫米(英寸)]：S:440(17.3)；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启动系统：手动启动；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控制：舵柄；</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倾斜系统:手动倾斜;</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润滑系统:预混合汽油和机油。</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船外机:</w:t>
            </w:r>
            <w:r>
              <w:rPr>
                <w:rFonts w:asciiTheme="minorEastAsia" w:hAnsiTheme="minorEastAsia" w:eastAsiaTheme="minorEastAsia"/>
                <w:szCs w:val="21"/>
              </w:rPr>
              <w:t xml:space="preserve">30H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发动机类型：直列2；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排气量[cm³]：≥496；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缸径x 行程[mm]：72.0x61.0；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最大限度。传动轴输出[kW(</w:t>
            </w:r>
            <w:r>
              <w:rPr>
                <w:rFonts w:hint="eastAsia" w:asciiTheme="minorEastAsia" w:hAnsiTheme="minorEastAsia" w:eastAsiaTheme="minorEastAsia"/>
                <w:szCs w:val="21"/>
              </w:rPr>
              <w:t xml:space="preserve">ps</w:t>
            </w:r>
            <w:r>
              <w:rPr>
                <w:rFonts w:hint="eastAsia" w:asciiTheme="minorEastAsia" w:hAnsiTheme="minorEastAsia" w:eastAsiaTheme="minorEastAsia"/>
                <w:szCs w:val="21"/>
              </w:rPr>
              <w:t xml:space="preserve">)]@r/min：22.1(30)@5000；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燃油系统：化油器；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发动机</w:t>
            </w:r>
            <w:r>
              <w:rPr>
                <w:rFonts w:hint="eastAsia" w:asciiTheme="minorEastAsia" w:hAnsiTheme="minorEastAsia" w:eastAsiaTheme="minorEastAsia"/>
                <w:szCs w:val="21"/>
              </w:rPr>
              <w:t xml:space="preserve">艉板高度</w:t>
            </w:r>
            <w:r>
              <w:rPr>
                <w:rFonts w:hint="eastAsia" w:asciiTheme="minorEastAsia" w:hAnsiTheme="minorEastAsia" w:eastAsiaTheme="minorEastAsia"/>
                <w:szCs w:val="21"/>
              </w:rPr>
              <w:t xml:space="preserve">[毫米(英寸)]：S:423(16.7)；</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启动系统：手动启动或手动和电动启动(*取决于型号)；</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控制：遥控</w:t>
            </w:r>
            <w:r>
              <w:rPr>
                <w:rFonts w:hint="eastAsia" w:asciiTheme="minorEastAsia" w:hAnsiTheme="minorEastAsia" w:eastAsiaTheme="minorEastAsia"/>
                <w:szCs w:val="21"/>
              </w:rPr>
              <w:t xml:space="preserve">或舵柄</w:t>
            </w:r>
            <w:r>
              <w:rPr>
                <w:rFonts w:hint="eastAsia" w:asciiTheme="minorEastAsia" w:hAnsiTheme="minorEastAsia" w:eastAsiaTheme="minorEastAsia"/>
                <w:szCs w:val="21"/>
              </w:rPr>
              <w:t xml:space="preserve">(*取决于型号)；</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倾斜系统:手动倾斜;</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润滑系统:预混合汽油和机油。</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冲锋舟</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长度420CM/宽度192CM/载重人数6-7人，载重重量不低于1000公斤，马力30hp/22kw。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1.艇体边界有充气浮力胎，良好的抗撞击缓冲作用，极大的避免风浪中倾覆的风险</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2.铝合金底板结实耐用，可拆卸 船底保护层</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3.便携设计，可拆卸，可折叠，安装方便</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vMerge w:val="restart"/>
            <w:textDirection w:val="lrTb"/>
            <w:noWrap w:val="false"/>
          </w:tcPr>
          <w:p>
            <w:pPr>
              <w:jc w:val="center"/>
              <w:rPr>
                <w:rFonts w:hint="eastAsia" w:asciiTheme="minorEastAsia" w:hAnsiTheme="minorEastAsia" w:eastAsiaTheme="minorEastAsia"/>
              </w:rPr>
            </w:pPr>
            <w:r>
              <w:rPr>
                <w:rFonts w:asciiTheme="minorEastAsia" w:hAnsiTheme="minorEastAsia" w:eastAsiaTheme="minorEastAsia"/>
              </w:rPr>
              <w:t xml:space="preserve">4</w:t>
            </w:r>
            <w:r/>
          </w:p>
        </w:tc>
      </w:tr>
      <w:tr>
        <w:trPr/>
        <w:tc>
          <w:tcPr>
            <w:tcW w:w="568" w:type="dxa"/>
            <w:vAlign w:val="center"/>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2"/>
            <w:tcW w:w="1276"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标准配置</w:t>
            </w:r>
            <w:r/>
          </w:p>
        </w:tc>
        <w:tc>
          <w:tcPr>
            <w:tcW w:w="5142"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救生</w:t>
            </w:r>
            <w:r>
              <w:rPr>
                <w:rFonts w:hint="eastAsia" w:asciiTheme="minorEastAsia" w:hAnsiTheme="minorEastAsia" w:eastAsiaTheme="minorEastAsia"/>
                <w:szCs w:val="21"/>
              </w:rPr>
              <w:t xml:space="preserve">绳</w:t>
            </w:r>
            <w:r>
              <w:rPr>
                <w:rFonts w:hint="eastAsia" w:asciiTheme="minorEastAsia" w:hAnsiTheme="minorEastAsia" w:eastAsiaTheme="minorEastAsia"/>
                <w:szCs w:val="21"/>
              </w:rPr>
              <w:t xml:space="preserve">2根</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*D环6个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*把手4个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*充气</w:t>
            </w:r>
            <w:r>
              <w:rPr>
                <w:rFonts w:hint="eastAsia" w:asciiTheme="minorEastAsia" w:hAnsiTheme="minorEastAsia" w:eastAsiaTheme="minorEastAsia"/>
                <w:szCs w:val="21"/>
              </w:rPr>
              <w:t xml:space="preserve">浮胎带船侧罗</w:t>
            </w:r>
            <w:r>
              <w:rPr>
                <w:rFonts w:hint="eastAsia" w:asciiTheme="minorEastAsia" w:hAnsiTheme="minorEastAsia" w:eastAsiaTheme="minorEastAsia"/>
                <w:szCs w:val="21"/>
              </w:rPr>
              <w:t xml:space="preserve">宾</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*可拆卸铝合金地板带边条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*一副铝合金</w:t>
            </w:r>
            <w:r>
              <w:rPr>
                <w:rFonts w:hint="eastAsia" w:asciiTheme="minorEastAsia" w:hAnsiTheme="minorEastAsia" w:eastAsiaTheme="minorEastAsia"/>
                <w:szCs w:val="21"/>
              </w:rPr>
              <w:t xml:space="preserve">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*1个脚动打气筒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*两个铝合金坐板</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*维修筒1个（含胶管1个，pvc2片，扳手，说明书1个，合格证1张）</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船包1个</w:t>
            </w:r>
            <w:r/>
          </w:p>
        </w:tc>
        <w:tc>
          <w:tcPr>
            <w:tcW w:w="86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2"/>
            <w:tcW w:w="127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船外机</w:t>
            </w:r>
            <w:r>
              <w:rPr>
                <w:rFonts w:hint="eastAsia" w:cs="宋体" w:asciiTheme="minorEastAsia" w:hAnsiTheme="minorEastAsia" w:eastAsiaTheme="minorEastAsia"/>
                <w:color w:val="000000"/>
                <w:szCs w:val="21"/>
              </w:rPr>
              <w:t xml:space="preserve">30F</w:t>
            </w:r>
            <w:r/>
          </w:p>
        </w:tc>
        <w:tc>
          <w:tcPr>
            <w:tcW w:w="5142"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额定功率：22.1KW；</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全速油门转速(rpm)：4500-5500；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额定转速(rpm)：≥5500；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冲程：2；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缸体：2；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排气量(立方厘米)：496；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齿轮比：27:13(2.08)；</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档位：前进-空挡-倒挡；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点火系统：CDI；</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冷却系统：水冷；</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启动系统：手动或电动；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操控系统：操舵；</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操控方式：后操；</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燃</w:t>
            </w:r>
            <w:r>
              <w:rPr>
                <w:rFonts w:hint="eastAsia" w:asciiTheme="minorEastAsia" w:hAnsiTheme="minorEastAsia" w:eastAsiaTheme="minorEastAsia"/>
                <w:szCs w:val="21"/>
              </w:rPr>
              <w:t xml:space="preserve">漯</w:t>
            </w:r>
            <w:r>
              <w:rPr>
                <w:rFonts w:hint="eastAsia" w:asciiTheme="minorEastAsia" w:hAnsiTheme="minorEastAsia" w:eastAsiaTheme="minorEastAsia"/>
                <w:szCs w:val="21"/>
              </w:rPr>
              <w:t xml:space="preserve">油：无铅汽油；</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润滑系统:汽油&amp;机油;</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混合比:50:1;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压缩比：9.24:1;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标准配置油箱(升):24L;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最大发动机输出功率：&gt;23KW；</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燃油进气系统:化油器;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最大油耗:≤11.5L/H;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配置:油箱+油管1个,简易维修工具1套,保险钥匙1把                                           </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水上救生机器人</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1、设备本体尺寸：1000mm（±5mm）×700mm（±5mm）×250mm（±5mm）；内径尺寸：400mm（±5mm）；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2、航速：空载下航速25km/h以上；空载下抗风浪等级不低于5级风浪，载人时不低于4级风浪；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3、拖曳能力：≥1000kg；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4、设备本体：具备本地驾驶功能。具备切换单手控制模式或双手控制模式，模式切换时具备语音提醒功能；切换单/双手控制模式时，可通过</w:t>
            </w:r>
            <w:r>
              <w:rPr>
                <w:rFonts w:hint="eastAsia" w:asciiTheme="minorEastAsia" w:hAnsiTheme="minorEastAsia" w:eastAsiaTheme="minorEastAsia"/>
                <w:szCs w:val="21"/>
              </w:rPr>
              <w:t xml:space="preserve">连续短按三次</w:t>
            </w:r>
            <w:r>
              <w:rPr>
                <w:rFonts w:hint="eastAsia" w:asciiTheme="minorEastAsia" w:hAnsiTheme="minorEastAsia" w:eastAsiaTheme="minorEastAsia"/>
                <w:szCs w:val="21"/>
              </w:rPr>
              <w:t xml:space="preserve">（2s内）操控手柄按键即完成模式切换。设备本体显示屏规格尺寸不小于35mm×17mm；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5、内置</w:t>
            </w:r>
            <w:r>
              <w:rPr>
                <w:rFonts w:hint="eastAsia" w:asciiTheme="minorEastAsia" w:hAnsiTheme="minorEastAsia" w:eastAsiaTheme="minorEastAsia"/>
                <w:szCs w:val="21"/>
              </w:rPr>
              <w:t xml:space="preserve">实时图传</w:t>
            </w:r>
            <w:r>
              <w:rPr>
                <w:rFonts w:hint="eastAsia" w:asciiTheme="minorEastAsia" w:hAnsiTheme="minorEastAsia" w:eastAsiaTheme="minorEastAsia"/>
                <w:szCs w:val="21"/>
              </w:rPr>
              <w:t xml:space="preserve">：机器人采用内置摄像头设计，可以实时回传图像至遥控器显示。</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6、磁吸总控开关：通过磁吸开关可以使设备完全断电；拔下磁吸后不超过5s即可完成开机。机器人具备正面朝上姿态检测功能，并具备自动翻转功能，入水自动翻转扶正时间不超过1.7s；</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L型防洪板</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1、ABS工程塑料≥100*90*100；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asciiTheme="minorEastAsia" w:hAnsiTheme="minorEastAsia" w:eastAsiaTheme="minorEastAsia"/>
              </w:rPr>
              <w:t xml:space="preserve">300</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6</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吸水膨胀袋</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1.吸水前尺寸：长度≥600mm，宽度≥400mm；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2.吸水后尺寸：长度540mm±10mm，宽度330mm±10mm，厚度160mm±10mm；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3.吸水膨胀袋外层无纺布包裹，内部填充吸水树脂材质；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4.吸水树脂克重≥150克；</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5.无纺布克重≥80克；</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6.整体颜色为军绿色；</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7.袋子吸水后可以膨胀到15-20KG；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20000</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7</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自动充气救生衣</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材质:300D牛津布；重量:&lt;1.5KG浮力:&gt;150N，带救生哨。1.入水后仰角:面部与水平面夹角240°，躯体与垂直面夹角230*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2.入水干脑:口不语水平面距离2120mm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3.充气时间:≤5秒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4.24小时后浮力损失:≤5%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5.使用环</w:t>
            </w:r>
            <w:r>
              <w:rPr>
                <w:rFonts w:hint="eastAsia" w:asciiTheme="minorEastAsia" w:hAnsiTheme="minorEastAsia" w:eastAsiaTheme="minorEastAsia"/>
                <w:szCs w:val="21"/>
              </w:rPr>
              <w:t xml:space="preserve">蟾</w:t>
            </w:r>
            <w:r>
              <w:rPr>
                <w:rFonts w:hint="eastAsia" w:asciiTheme="minorEastAsia" w:hAnsiTheme="minorEastAsia" w:eastAsiaTheme="minorEastAsia"/>
                <w:szCs w:val="21"/>
              </w:rPr>
              <w:t xml:space="preserve">温度:-30°C-+65°C</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6.囊内压</w:t>
            </w:r>
            <w:r>
              <w:rPr>
                <w:rFonts w:hint="eastAsia" w:asciiTheme="minorEastAsia" w:hAnsiTheme="minorEastAsia" w:eastAsiaTheme="minorEastAsia"/>
                <w:szCs w:val="21"/>
              </w:rPr>
              <w:t xml:space="preserve">缩</w:t>
            </w:r>
            <w:r>
              <w:rPr>
                <w:rFonts w:hint="eastAsia" w:asciiTheme="minorEastAsia" w:hAnsiTheme="minorEastAsia" w:eastAsiaTheme="minorEastAsia"/>
                <w:szCs w:val="21"/>
              </w:rPr>
              <w:t xml:space="preserve">气体重量:33克</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7.浮力:16kg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8.漂浮时间:224h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9.示位灯发光强度:0.75cd，连续发光时间:8h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hint="eastAsia" w:asciiTheme="minorEastAsia" w:hAnsiTheme="minorEastAsia" w:eastAsiaTheme="minorEastAsia"/>
                <w:szCs w:val="21"/>
              </w:rPr>
              <w:t xml:space="preserve">气霸充气</w:t>
            </w:r>
            <w:r>
              <w:rPr>
                <w:rFonts w:hint="eastAsia" w:asciiTheme="minorEastAsia" w:hAnsiTheme="minorEastAsia" w:eastAsiaTheme="minorEastAsia"/>
                <w:szCs w:val="21"/>
              </w:rPr>
              <w:t xml:space="preserve">容积:16.5升</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11.充气时间:≤5秒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12.囊内气体保存时间:&gt;5天</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13.二氧化碳储气钢瓶:33g二氧化破储气钢瓶，一次性，可更换</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hint="eastAsia" w:asciiTheme="minorEastAsia" w:hAnsiTheme="minorEastAsia" w:eastAsiaTheme="minorEastAsia"/>
                <w:szCs w:val="21"/>
              </w:rPr>
              <w:t xml:space="preserve">气霸内</w:t>
            </w:r>
            <w:r>
              <w:rPr>
                <w:rFonts w:hint="eastAsia" w:asciiTheme="minorEastAsia" w:hAnsiTheme="minorEastAsia" w:eastAsiaTheme="minorEastAsia"/>
                <w:szCs w:val="21"/>
              </w:rPr>
              <w:t xml:space="preserve">大气压:&lt;0.2kg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15.头肩部浮出睡眠后倾角:30-40度</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14.口部与水面距离:&gt;120mm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15.配有双音求救</w:t>
            </w:r>
            <w:r>
              <w:rPr>
                <w:rFonts w:hint="eastAsia" w:asciiTheme="minorEastAsia" w:hAnsiTheme="minorEastAsia" w:eastAsiaTheme="minorEastAsia"/>
                <w:szCs w:val="21"/>
              </w:rPr>
              <w:t xml:space="preserve">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16.反光标示:"SOLAS</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高强级专用反光膜</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17、</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1000</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8</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救生抛投器</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1.压缩空气工作压力：</w:t>
            </w:r>
            <w:bookmarkStart w:id="60" w:name="OLE_LINK36"/>
            <w:r>
              <w:rPr>
                <w:rFonts w:hint="eastAsia" w:asciiTheme="minorEastAsia" w:hAnsiTheme="minorEastAsia" w:eastAsiaTheme="minorEastAsia"/>
                <w:szCs w:val="21"/>
              </w:rPr>
              <w:t xml:space="preserve">≥</w:t>
            </w:r>
            <w:bookmarkEnd w:id="60"/>
            <w:r>
              <w:rPr>
                <w:rFonts w:hint="eastAsia" w:asciiTheme="minorEastAsia" w:hAnsiTheme="minorEastAsia" w:eastAsiaTheme="minorEastAsia"/>
                <w:szCs w:val="21"/>
              </w:rPr>
              <w:t xml:space="preserve">200公斤/20mpa/200bar，产品总体重量≤3.5KG，抛射质量≥1.5KG；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2.抛射距离：水用时抛射自动充气救生圈距离≥70M，陆用时抛射距离≥100M；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3.抛绳尺寸：≥￠4mm×120M，抛绳拉力≥2000N；</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4.飞行时间：</w:t>
            </w:r>
            <w:bookmarkStart w:id="61" w:name="OLE_LINK39"/>
            <w:r>
              <w:rPr>
                <w:rFonts w:hint="eastAsia" w:asciiTheme="minorEastAsia" w:hAnsiTheme="minorEastAsia" w:eastAsiaTheme="minorEastAsia"/>
                <w:szCs w:val="21"/>
              </w:rPr>
              <w:t xml:space="preserve">≤</w:t>
            </w:r>
            <w:bookmarkEnd w:id="61"/>
            <w:r>
              <w:rPr>
                <w:rFonts w:hint="eastAsia" w:asciiTheme="minorEastAsia" w:hAnsiTheme="minorEastAsia" w:eastAsiaTheme="minorEastAsia"/>
                <w:szCs w:val="21"/>
              </w:rPr>
              <w:t xml:space="preserve">5秒钟。</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5.水用浮具入水≤5秒内自动充气成为救生圈，产生≥8KG以上浮力。</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6.5L钢瓶＋快速接头，重量轻耐压高；自动充气救生圈弹头安装替换方便，可提高救援效率。</w:t>
            </w:r>
            <w:r>
              <w:rPr>
                <w:rFonts w:asciiTheme="minorEastAsia" w:hAnsiTheme="minorEastAsia" w:eastAsiaTheme="minorEastAsia"/>
                <w:szCs w:val="21"/>
              </w:rPr>
              <w:br/>
            </w:r>
            <w:r>
              <w:rPr>
                <w:rFonts w:hint="eastAsia" w:asciiTheme="minorEastAsia" w:hAnsiTheme="minorEastAsia" w:eastAsiaTheme="minorEastAsia"/>
                <w:szCs w:val="21"/>
              </w:rPr>
              <w:t xml:space="preserve">7、</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10</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9</w:t>
            </w:r>
            <w:r/>
          </w:p>
        </w:tc>
        <w:tc>
          <w:tcPr>
            <w:tcW w:w="992" w:type="dxa"/>
            <w:vAlign w:val="center"/>
            <w:textDirection w:val="lrTb"/>
            <w:noWrap w:val="false"/>
          </w:tcPr>
          <w:p>
            <w:pPr>
              <w:jc w:val="center"/>
              <w:rPr>
                <w:rFonts w:hint="eastAsia" w:cs="宋体" w:asciiTheme="minorEastAsia" w:hAnsiTheme="minorEastAsia" w:eastAsiaTheme="minorEastAsia"/>
                <w:color w:val="000000"/>
                <w:sz w:val="22"/>
              </w:rPr>
            </w:pPr>
            <w:r>
              <w:rPr>
                <w:rFonts w:hint="eastAsia" w:asciiTheme="minorEastAsia" w:hAnsiTheme="minorEastAsia" w:eastAsiaTheme="minorEastAsia"/>
                <w:color w:val="000000"/>
                <w:sz w:val="22"/>
              </w:rPr>
              <w:t xml:space="preserve">防汛木桩</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1、4M，直径14cm，松木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供植物检疫证书。</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800</w:t>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10</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便携式潜水泵</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1、扬程≥10m，排水量≥500m³/h，配备10米高压水带2条及配件 22kw；</w:t>
            </w:r>
            <w:r>
              <w:rPr>
                <w:rFonts w:asciiTheme="minorEastAsia" w:hAnsiTheme="minorEastAsia" w:eastAsiaTheme="minorEastAsia"/>
                <w:szCs w:val="21"/>
              </w:rPr>
              <w:br/>
            </w:r>
            <w:r>
              <w:rPr>
                <w:rFonts w:hint="eastAsia" w:asciiTheme="minorEastAsia" w:hAnsiTheme="minorEastAsia" w:eastAsiaTheme="minorEastAsia"/>
                <w:szCs w:val="21"/>
              </w:rPr>
              <w:t xml:space="preserve">2、</w:t>
            </w: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13</w:t>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2"/>
            <w:tcW w:w="127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配置</w:t>
            </w:r>
            <w:r/>
          </w:p>
        </w:tc>
        <w:tc>
          <w:tcPr>
            <w:tcW w:w="5142"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1、永磁防汛泵：水泵自带防水电缆20米；1台。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2、浮球：橙色；1只。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3、变频控制柜（变频器，断路，按钮，插座，指示灯）：户外型不锈钢控制柜；1台。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4、不锈钢链条：4根。</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5、水泵出水口快速接头：不锈钢；1套。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6、不锈钢水泵网罩：1只。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7、水泵电缆自带插头：防水等级IP67</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8、水带用卡箍：1只。</w:t>
            </w:r>
            <w:r/>
          </w:p>
        </w:tc>
        <w:tc>
          <w:tcPr>
            <w:tcW w:w="86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11</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多功能应急充电方舱</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1、电池参数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可用能量(kWh)：100；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电芯类型：LFP(LiFePO4)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电池包容量(kWh)：14.336；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电池Pack数量：7；</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额定电压(V)：358.4；</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最大充放电电流(A)：140；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2、光伏输入参数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最大输入功率(kW)：45；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最大输入电压(V)：1000；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MPPT电压范围(V)：200~850；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启动电压(V)：200；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额定输入电压(V)：620；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每路MPPT最大输入电流(A)：30；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每路MPPT最大短路电流(A)：38；</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MPPT数量：3；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每路MPPT</w:t>
            </w:r>
            <w:r>
              <w:rPr>
                <w:rFonts w:hint="eastAsia" w:asciiTheme="minorEastAsia" w:hAnsiTheme="minorEastAsia" w:eastAsiaTheme="minorEastAsia"/>
                <w:szCs w:val="21"/>
              </w:rPr>
              <w:t xml:space="preserve">输入组串</w:t>
            </w:r>
            <w:r>
              <w:rPr>
                <w:rFonts w:hint="eastAsia" w:asciiTheme="minorEastAsia" w:hAnsiTheme="minorEastAsia" w:eastAsiaTheme="minorEastAsia"/>
                <w:szCs w:val="21"/>
              </w:rPr>
              <w:t xml:space="preserve">数</w:t>
            </w:r>
            <w:r>
              <w:rPr>
                <w:rFonts w:hint="eastAsia" w:asciiTheme="minorEastAsia" w:hAnsiTheme="minorEastAsia" w:eastAsiaTheme="minorEastAsia"/>
                <w:szCs w:val="21"/>
              </w:rPr>
              <w:tab/>
              <w:t xml:space="preserve">：2/2/2；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3、并网输出参数</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额定输出功率(kW)： 30；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最大输出功率(kW)： 33；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额定输出视在功率(kVA)：30；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额定输出电压(V)：400/380；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输出电压频率(Hz) ：50；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最大并网输出电流(A)：50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最大输入电流(A)：50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功率因数：~1(0.8超前..0.8滞后可调) ；</w:t>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总电流波形畸变率：&lt;3%；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离网输出</w:t>
            </w:r>
            <w:r>
              <w:rPr>
                <w:rFonts w:hint="eastAsia" w:asciiTheme="minorEastAsia" w:hAnsiTheme="minorEastAsia" w:eastAsiaTheme="minorEastAsia"/>
                <w:szCs w:val="21"/>
              </w:rPr>
              <w:t xml:space="preserve">参数</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离网额定</w:t>
            </w:r>
            <w:r>
              <w:rPr>
                <w:rFonts w:hint="eastAsia" w:asciiTheme="minorEastAsia" w:hAnsiTheme="minorEastAsia" w:eastAsiaTheme="minorEastAsia"/>
                <w:szCs w:val="21"/>
              </w:rPr>
              <w:t xml:space="preserve">视在功率(kVA)： 30；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离网最大</w:t>
            </w:r>
            <w:r>
              <w:rPr>
                <w:rFonts w:hint="eastAsia" w:asciiTheme="minorEastAsia" w:hAnsiTheme="minorEastAsia" w:eastAsiaTheme="minorEastAsia"/>
                <w:szCs w:val="21"/>
              </w:rPr>
              <w:t xml:space="preserve">输出视在功率(kVA) ：33；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最大输出电流(A) ： 45.5</w:t>
            </w:r>
            <w:r>
              <w:rPr>
                <w:rFonts w:hint="eastAsia" w:asciiTheme="minorEastAsia" w:hAnsiTheme="minorEastAsia" w:eastAsiaTheme="minorEastAsia"/>
                <w:szCs w:val="21"/>
              </w:rPr>
              <w:tab/>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额定输出电压(V)： 400/380；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额定输出电压频率(Hz)：50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总电压波形畸变率(@线性负载)：&lt;3%；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5、效率</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最大PCS效率：98.00%；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系统效率：95.00%；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6、保护</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光伏反接保护：集成；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残余电流监测：集成；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电池反接保护：集成；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防孤岛保护：集成；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交流过流保护：集成；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交流短路保护：集成；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直流开关：集成；</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直流浪涌保护：二级；</w:t>
            </w:r>
            <w:r/>
          </w:p>
          <w:p>
            <w:pPr>
              <w:rPr>
                <w:rFonts w:hint="eastAsia" w:asciiTheme="minorEastAsia" w:hAnsiTheme="minorEastAsia" w:eastAsiaTheme="minorEastAsia"/>
                <w:b/>
                <w:szCs w:val="21"/>
              </w:rPr>
            </w:pPr>
            <w:r>
              <w:rPr>
                <w:rFonts w:hint="eastAsia" w:asciiTheme="minorEastAsia" w:hAnsiTheme="minorEastAsia" w:eastAsiaTheme="minorEastAsia"/>
                <w:szCs w:val="21"/>
              </w:rPr>
              <w:t xml:space="preserve">交流浪涌保护：三级；</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7、基本参数</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冷却方式：智能风冷；</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人机交互：</w:t>
            </w:r>
            <w:r>
              <w:rPr>
                <w:rFonts w:hint="eastAsia" w:asciiTheme="minorEastAsia" w:hAnsiTheme="minorEastAsia" w:eastAsiaTheme="minorEastAsia"/>
                <w:szCs w:val="21"/>
              </w:rPr>
              <w:t xml:space="preserve">LED,WLAN+App</w:t>
            </w:r>
            <w:r>
              <w:rPr>
                <w:rFonts w:hint="eastAsia" w:asciiTheme="minorEastAsia" w:hAnsiTheme="minorEastAsia" w:eastAsiaTheme="minorEastAsia"/>
                <w:szCs w:val="21"/>
              </w:rPr>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BMS通讯方式：RS485,CAN</w:t>
            </w:r>
            <w:r>
              <w:rPr>
                <w:rFonts w:hint="eastAsia" w:asciiTheme="minorEastAsia" w:hAnsiTheme="minorEastAsia" w:eastAsiaTheme="minorEastAsia"/>
                <w:szCs w:val="21"/>
              </w:rPr>
              <w:tab/>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通讯协议：RS485</w:t>
            </w:r>
            <w:r>
              <w:rPr>
                <w:rFonts w:hint="eastAsia" w:asciiTheme="minorEastAsia" w:hAnsiTheme="minorEastAsia" w:eastAsiaTheme="minorEastAsia"/>
                <w:szCs w:val="21"/>
              </w:rPr>
              <w:tab/>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通讯接口：CAN；</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防护等级：IP55；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消防系统：气溶胶；</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安装方式：落地；</w:t>
            </w:r>
            <w:r/>
          </w:p>
          <w:p>
            <w:pPr>
              <w:rPr>
                <w:rFonts w:hint="eastAsia" w:asciiTheme="minorEastAsia" w:hAnsiTheme="minorEastAsia" w:eastAsiaTheme="minorEastAsia"/>
                <w:b/>
                <w:bCs/>
                <w:szCs w:val="21"/>
              </w:rPr>
            </w:pPr>
            <w:r/>
            <w:bookmarkStart w:id="62" w:name="OLE_LINK11"/>
            <w:r/>
            <w:bookmarkStart w:id="63" w:name="OLE_LINK29"/>
            <w:r>
              <w:rPr>
                <w:rFonts w:asciiTheme="minorEastAsia" w:hAnsiTheme="minorEastAsia" w:eastAsiaTheme="minorEastAsia"/>
                <w:b/>
                <w:bCs/>
                <w:color w:val="ee0000"/>
                <w:szCs w:val="21"/>
              </w:rPr>
              <w:t xml:space="preserve">★</w:t>
            </w:r>
            <w:bookmarkEnd w:id="62"/>
            <w:r>
              <w:rPr>
                <w:rFonts w:asciiTheme="minorEastAsia" w:hAnsiTheme="minorEastAsia" w:eastAsiaTheme="minorEastAsia"/>
                <w:b/>
                <w:bCs/>
                <w:color w:val="ee0000"/>
                <w:szCs w:val="21"/>
              </w:rPr>
              <w:t xml:space="preserve">电池提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bookmarkEnd w:id="63"/>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12</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无人机</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配备遥控器;额外含2块电池、充电管家镜套装(ND8/16/32/64)等配件。</w:t>
            </w:r>
            <w:r/>
          </w:p>
          <w:p>
            <w:pPr>
              <w:rPr>
                <w:rFonts w:hint="eastAsia" w:asciiTheme="minorEastAsia" w:hAnsiTheme="minorEastAsia" w:eastAsiaTheme="minorEastAsia"/>
                <w:szCs w:val="21"/>
              </w:rPr>
            </w:pPr>
            <w:r>
              <w:rPr>
                <w:rFonts w:asciiTheme="minorEastAsia" w:hAnsiTheme="minorEastAsia" w:eastAsiaTheme="minorEastAsia"/>
                <w:b/>
                <w:bCs/>
                <w:color w:val="ee0000"/>
                <w:szCs w:val="21"/>
              </w:rPr>
              <w:t xml:space="preserve">★</w:t>
            </w:r>
            <w:r>
              <w:rPr>
                <w:rFonts w:hint="eastAsia" w:asciiTheme="minorEastAsia" w:hAnsiTheme="minorEastAsia" w:eastAsiaTheme="minorEastAsia"/>
                <w:szCs w:val="21"/>
              </w:rPr>
              <w:t xml:space="preserve">1、主相机≥一亿像素相机</w:t>
            </w:r>
            <w:r/>
          </w:p>
          <w:p>
            <w:pPr>
              <w:rPr>
                <w:rFonts w:hint="eastAsia" w:asciiTheme="minorEastAsia" w:hAnsiTheme="minorEastAsia" w:eastAsiaTheme="minorEastAsia"/>
                <w:b/>
                <w:bCs/>
                <w:color w:val="ee0000"/>
                <w:szCs w:val="21"/>
              </w:rPr>
            </w:pPr>
            <w:r/>
            <w:bookmarkStart w:id="64" w:name="OLE_LINK12"/>
            <w:r>
              <w:rPr>
                <w:rFonts w:asciiTheme="minorEastAsia" w:hAnsiTheme="minorEastAsia" w:eastAsiaTheme="minorEastAsia"/>
                <w:b/>
                <w:bCs/>
                <w:color w:val="ee0000"/>
                <w:szCs w:val="21"/>
              </w:rPr>
              <w:t xml:space="preserve">★</w:t>
            </w:r>
            <w:bookmarkEnd w:id="64"/>
            <w:r>
              <w:rPr>
                <w:rFonts w:hint="eastAsia" w:asciiTheme="minorEastAsia" w:hAnsiTheme="minorEastAsia" w:eastAsiaTheme="minorEastAsia"/>
                <w:b/>
                <w:bCs/>
                <w:szCs w:val="21"/>
              </w:rPr>
              <w:t xml:space="preserve">2、机载内存：512GB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3、续行时间≥50分钟；</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4、最大飞行时间≥40公里</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图传距离</w:t>
            </w:r>
            <w:r>
              <w:rPr>
                <w:rFonts w:hint="eastAsia" w:asciiTheme="minorEastAsia" w:hAnsiTheme="minorEastAsia" w:eastAsiaTheme="minorEastAsia"/>
                <w:szCs w:val="21"/>
              </w:rPr>
              <w:t xml:space="preserve">:25-30</w:t>
            </w:r>
            <w:r>
              <w:rPr>
                <w:rFonts w:asciiTheme="minorEastAsia" w:hAnsiTheme="minorEastAsia" w:eastAsiaTheme="minorEastAsia"/>
                <w:szCs w:val="21"/>
              </w:rPr>
              <w:t xml:space="preserve">公里</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6、自带尼特高亮显示旋转屏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7、免拆装可折叠摇杆</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8、最大抗风速度:12m/s(6级风)</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9、激光测距最远：200m;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10、工作温度：</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0℃至</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11、电池：智能飞行电池6654mAh,支持PD快充和集电功能。</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3"/>
            <w:tcW w:w="6418" w:type="dxa"/>
            <w:textDirection w:val="lrTb"/>
            <w:noWrap w:val="false"/>
          </w:tcPr>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2、具备热成像+可见光识别功能。另加一块TB100智能飞行电池，搭载挂载架、喊话器、探照灯、麒麟座多功能四段抛投器。</w:t>
            </w:r>
            <w:r/>
          </w:p>
          <w:p>
            <w:pPr>
              <w:rPr>
                <w:rFonts w:hint="eastAsia" w:asciiTheme="minorEastAsia" w:hAnsiTheme="minorEastAsia" w:eastAsiaTheme="minorEastAsia"/>
                <w:color w:val="000000"/>
                <w:szCs w:val="21"/>
              </w:rPr>
            </w:pPr>
            <w:r/>
            <w:bookmarkStart w:id="65" w:name="OLE_LINK41"/>
            <w:r>
              <w:rPr>
                <w:rFonts w:asciiTheme="minorEastAsia" w:hAnsiTheme="minorEastAsia" w:eastAsiaTheme="minorEastAsia"/>
                <w:b/>
                <w:bCs/>
                <w:color w:val="ee0000"/>
                <w:szCs w:val="21"/>
              </w:rPr>
              <w:t xml:space="preserve">★</w:t>
            </w:r>
            <w:bookmarkEnd w:id="65"/>
            <w:r>
              <w:rPr>
                <w:rFonts w:asciiTheme="minorEastAsia" w:hAnsiTheme="minorEastAsia" w:eastAsiaTheme="minorEastAsia"/>
                <w:color w:val="ee0000"/>
                <w:szCs w:val="21"/>
              </w:rPr>
              <w:t xml:space="preserve">续航</w:t>
            </w:r>
            <w:r>
              <w:rPr>
                <w:rFonts w:hint="eastAsia" w:asciiTheme="minorEastAsia" w:hAnsiTheme="minorEastAsia" w:eastAsiaTheme="minorEastAsia"/>
                <w:color w:val="ee0000"/>
                <w:szCs w:val="21"/>
              </w:rPr>
              <w:t xml:space="preserve">时间≥55分钟</w:t>
            </w:r>
            <w:r>
              <w:rPr>
                <w:rFonts w:hint="eastAsia" w:asciiTheme="minorEastAsia" w:hAnsiTheme="minorEastAsia" w:eastAsiaTheme="minorEastAsia"/>
                <w:color w:val="000000"/>
                <w:szCs w:val="21"/>
              </w:rPr>
              <w:t xml:space="preserve">；</w:t>
            </w:r>
            <w:r/>
          </w:p>
          <w:p>
            <w:pPr>
              <w:rPr>
                <w:rFonts w:hint="eastAsia" w:asciiTheme="minorEastAsia" w:hAnsiTheme="minorEastAsia" w:eastAsiaTheme="minorEastAsia"/>
                <w:color w:val="000000"/>
                <w:szCs w:val="21"/>
              </w:rPr>
            </w:pPr>
            <w:r/>
            <w:bookmarkStart w:id="66" w:name="OLE_LINK42"/>
            <w:r>
              <w:rPr>
                <w:rFonts w:asciiTheme="minorEastAsia" w:hAnsiTheme="minorEastAsia" w:eastAsiaTheme="minorEastAsia"/>
                <w:b/>
                <w:bCs/>
                <w:color w:val="ee0000"/>
                <w:szCs w:val="21"/>
              </w:rPr>
              <w:t xml:space="preserve">★</w:t>
            </w:r>
            <w:r>
              <w:rPr>
                <w:rFonts w:asciiTheme="minorEastAsia" w:hAnsiTheme="minorEastAsia" w:eastAsiaTheme="minorEastAsia"/>
                <w:color w:val="000000"/>
                <w:szCs w:val="21"/>
              </w:rPr>
              <w:t xml:space="preserve">图传距离</w:t>
            </w:r>
            <w:bookmarkStart w:id="67" w:name="OLE_LINK37"/>
            <w:r>
              <w:rPr>
                <w:rFonts w:hint="eastAsia" w:asciiTheme="minorEastAsia" w:hAnsiTheme="minorEastAsia" w:eastAsiaTheme="minorEastAsia"/>
                <w:szCs w:val="21"/>
              </w:rPr>
              <w:t xml:space="preserve">≥</w:t>
            </w:r>
            <w:bookmarkEnd w:id="67"/>
            <w:r>
              <w:rPr>
                <w:rFonts w:asciiTheme="minorEastAsia" w:hAnsiTheme="minorEastAsia" w:eastAsiaTheme="minorEastAsia"/>
                <w:color w:val="000000"/>
                <w:szCs w:val="21"/>
              </w:rPr>
              <w:t xml:space="preserve">40公里</w:t>
            </w:r>
            <w:bookmarkEnd w:id="66"/>
            <w:r>
              <w:rPr>
                <w:rFonts w:hint="eastAsia" w:asciiTheme="minorEastAsia" w:hAnsiTheme="minorEastAsia" w:eastAsiaTheme="minorEastAsia"/>
                <w:color w:val="000000"/>
                <w:szCs w:val="21"/>
              </w:rPr>
              <w:t xml:space="preserve">；</w:t>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飞行速度</w:t>
            </w:r>
            <w:r>
              <w:rPr>
                <w:rFonts w:hint="eastAsia" w:asciiTheme="minorEastAsia" w:hAnsiTheme="minorEastAsia" w:eastAsiaTheme="minorEastAsia"/>
                <w:szCs w:val="21"/>
              </w:rPr>
              <w:t xml:space="preserve">≥</w:t>
            </w:r>
            <w:r>
              <w:rPr>
                <w:rFonts w:asciiTheme="minorEastAsia" w:hAnsiTheme="minorEastAsia" w:eastAsiaTheme="minorEastAsia"/>
                <w:color w:val="000000"/>
                <w:szCs w:val="21"/>
              </w:rPr>
              <w:t xml:space="preserve">25米/秒</w:t>
            </w:r>
            <w:r>
              <w:rPr>
                <w:rFonts w:hint="eastAsia" w:asciiTheme="minorEastAsia" w:hAnsiTheme="minorEastAsia" w:eastAsiaTheme="minorEastAsia"/>
                <w:color w:val="000000"/>
                <w:szCs w:val="21"/>
              </w:rPr>
              <w:t xml:space="preserve">；</w:t>
            </w:r>
            <w:r/>
          </w:p>
          <w:p>
            <w:pPr>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自由切换</w:t>
            </w:r>
            <w:r>
              <w:rPr>
                <w:rFonts w:hint="eastAsia" w:asciiTheme="minorEastAsia" w:hAnsiTheme="minorEastAsia" w:eastAsiaTheme="minorEastAsia"/>
                <w:color w:val="000000"/>
                <w:szCs w:val="21"/>
              </w:rPr>
              <w:t xml:space="preserve">云台；</w:t>
            </w:r>
            <w:r/>
          </w:p>
          <w:p>
            <w:pPr>
              <w:rPr>
                <w:rFonts w:hint="eastAsia" w:asciiTheme="minorEastAsia" w:hAnsiTheme="minorEastAsia" w:eastAsiaTheme="minorEastAsia"/>
                <w:szCs w:val="21"/>
              </w:rPr>
            </w:pPr>
            <w:r>
              <w:rPr>
                <w:rFonts w:asciiTheme="minorEastAsia" w:hAnsiTheme="minorEastAsia" w:eastAsiaTheme="minorEastAsia"/>
                <w:color w:val="000000"/>
                <w:szCs w:val="21"/>
              </w:rPr>
              <w:t xml:space="preserve">防护等级</w:t>
            </w:r>
            <w:bookmarkStart w:id="68" w:name="OLE_LINK38"/>
            <w:r/>
            <w:bookmarkStart w:id="69" w:name="OLE_LINK40"/>
            <w:r>
              <w:rPr>
                <w:rFonts w:hint="eastAsia" w:asciiTheme="minorEastAsia" w:hAnsiTheme="minorEastAsia" w:eastAsiaTheme="minorEastAsia"/>
                <w:szCs w:val="21"/>
              </w:rPr>
              <w:t xml:space="preserve">≥</w:t>
            </w:r>
            <w:bookmarkEnd w:id="68"/>
            <w:r>
              <w:rPr>
                <w:rFonts w:asciiTheme="minorEastAsia" w:hAnsiTheme="minorEastAsia" w:eastAsiaTheme="minorEastAsia"/>
                <w:szCs w:val="21"/>
              </w:rPr>
              <w:t xml:space="preserve">IP55</w:t>
            </w:r>
            <w:bookmarkEnd w:id="69"/>
            <w:r>
              <w:rPr>
                <w:rFonts w:asciiTheme="minorEastAsia" w:hAnsiTheme="minorEastAsia" w:eastAsiaTheme="minorEastAsia"/>
                <w:szCs w:val="21"/>
              </w:rPr>
              <w:t xml:space="preserve">[15]</w:t>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工作温度：</w:t>
            </w:r>
            <w:r>
              <w:rPr>
                <w:rFonts w:asciiTheme="minorEastAsia" w:hAnsiTheme="minorEastAsia" w:eastAsiaTheme="minorEastAsia"/>
                <w:szCs w:val="21"/>
              </w:rPr>
              <w:t xml:space="preserve">-20℃ 至50℃</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热成像相机+近红外补光灯。配备替换电池一块。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1、重量≤50</w:t>
            </w:r>
            <w:r>
              <w:rPr>
                <w:rFonts w:asciiTheme="minorEastAsia" w:hAnsiTheme="minorEastAsia" w:eastAsiaTheme="minorEastAsia"/>
                <w:szCs w:val="21"/>
              </w:rPr>
              <w:t xml:space="preserve">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2、最大飞行时间：50-55公里</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3、防护等级≥</w:t>
            </w:r>
            <w:r>
              <w:rPr>
                <w:rFonts w:asciiTheme="minorEastAsia" w:hAnsiTheme="minorEastAsia" w:eastAsiaTheme="minorEastAsia"/>
                <w:szCs w:val="21"/>
              </w:rPr>
              <w:t xml:space="preserve">IP55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4、最大抗风速度:12 m/s(6级风)</w:t>
            </w:r>
            <w:r/>
          </w:p>
          <w:p>
            <w:pPr>
              <w:rPr>
                <w:rFonts w:hint="eastAsia" w:asciiTheme="minorEastAsia" w:hAnsiTheme="minorEastAsia" w:eastAsiaTheme="minorEastAsia"/>
                <w:szCs w:val="21"/>
              </w:rPr>
            </w:pPr>
            <w:r>
              <w:rPr>
                <w:rFonts w:asciiTheme="minorEastAsia" w:hAnsiTheme="minorEastAsia" w:eastAsiaTheme="minorEastAsia"/>
                <w:b/>
                <w:bCs/>
                <w:color w:val="ee0000"/>
                <w:szCs w:val="21"/>
              </w:rPr>
              <w:t xml:space="preserve">★</w:t>
            </w:r>
            <w:r>
              <w:rPr>
                <w:rFonts w:hint="eastAsia" w:asciiTheme="minorEastAsia" w:hAnsiTheme="minorEastAsia" w:eastAsiaTheme="minorEastAsia"/>
                <w:szCs w:val="21"/>
              </w:rPr>
              <w:t xml:space="preserve">5、</w:t>
            </w:r>
            <w:bookmarkStart w:id="70" w:name="OLE_LINK5"/>
            <w:r>
              <w:rPr>
                <w:rFonts w:asciiTheme="minorEastAsia" w:hAnsiTheme="minorEastAsia" w:eastAsiaTheme="minorEastAsia"/>
                <w:szCs w:val="21"/>
              </w:rPr>
              <w:t xml:space="preserve">图传距离</w:t>
            </w:r>
            <w:bookmarkStart w:id="71" w:name="OLE_LINK43"/>
            <w:r>
              <w:rPr>
                <w:rFonts w:hint="eastAsia" w:asciiTheme="minorEastAsia" w:hAnsiTheme="minorEastAsia" w:eastAsiaTheme="minorEastAsia"/>
                <w:szCs w:val="21"/>
              </w:rPr>
              <w:t xml:space="preserve">≥</w:t>
            </w:r>
            <w:bookmarkEnd w:id="71"/>
            <w:r>
              <w:rPr>
                <w:rFonts w:hint="eastAsia" w:asciiTheme="minorEastAsia" w:hAnsiTheme="minorEastAsia" w:eastAsiaTheme="minorEastAsia"/>
                <w:color w:val="000000"/>
                <w:szCs w:val="21"/>
              </w:rPr>
              <w:t xml:space="preserve">15</w:t>
            </w:r>
            <w:r>
              <w:rPr>
                <w:rFonts w:asciiTheme="minorEastAsia" w:hAnsiTheme="minorEastAsia" w:eastAsiaTheme="minorEastAsia"/>
                <w:color w:val="000000"/>
                <w:szCs w:val="21"/>
              </w:rPr>
              <w:t xml:space="preserve">公里</w:t>
            </w:r>
            <w:bookmarkEnd w:id="70"/>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6、传感器：热成像、变焦、广角激光测距仪</w:t>
            </w:r>
            <w:r/>
          </w:p>
          <w:p>
            <w:pPr>
              <w:rPr>
                <w:rFonts w:hint="eastAsia" w:asciiTheme="minorEastAsia" w:hAnsiTheme="minorEastAsia" w:eastAsiaTheme="minorEastAsia"/>
                <w:color w:val="ee0000"/>
                <w:szCs w:val="21"/>
              </w:rPr>
            </w:pPr>
            <w:r>
              <w:rPr>
                <w:rFonts w:asciiTheme="minorEastAsia" w:hAnsiTheme="minorEastAsia" w:eastAsiaTheme="minorEastAsia"/>
                <w:b/>
                <w:bCs/>
                <w:color w:val="ee0000"/>
                <w:szCs w:val="21"/>
              </w:rPr>
              <w:t xml:space="preserve">★</w:t>
            </w:r>
            <w:r>
              <w:rPr>
                <w:rFonts w:hint="eastAsia" w:asciiTheme="minorEastAsia" w:hAnsiTheme="minorEastAsia" w:eastAsiaTheme="minorEastAsia"/>
                <w:color w:val="ee0000"/>
                <w:szCs w:val="21"/>
              </w:rPr>
              <w:t xml:space="preserve">7、热成像分辨率</w:t>
            </w:r>
            <w:bookmarkStart w:id="72" w:name="OLE_LINK44"/>
            <w:r>
              <w:rPr>
                <w:rFonts w:hint="eastAsia" w:asciiTheme="minorEastAsia" w:hAnsiTheme="minorEastAsia" w:eastAsiaTheme="minorEastAsia"/>
                <w:color w:val="ee0000"/>
                <w:szCs w:val="21"/>
              </w:rPr>
              <w:t xml:space="preserve">≥</w:t>
            </w:r>
            <w:bookmarkEnd w:id="72"/>
            <w:r>
              <w:rPr>
                <w:rFonts w:asciiTheme="minorEastAsia" w:hAnsiTheme="minorEastAsia" w:eastAsiaTheme="minorEastAsia"/>
                <w:color w:val="ee0000"/>
                <w:szCs w:val="21"/>
              </w:rPr>
              <w:t xml:space="preserve">640x512 </w:t>
            </w:r>
            <w:r>
              <w:rPr>
                <w:rFonts w:asciiTheme="minorEastAsia" w:hAnsiTheme="minorEastAsia" w:eastAsiaTheme="minorEastAsia"/>
                <w:color w:val="ee0000"/>
                <w:szCs w:val="21"/>
              </w:rPr>
              <w:t xml:space="preserve">pX</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8、广角相机≥1200</w:t>
            </w:r>
            <w:r>
              <w:rPr>
                <w:rFonts w:hint="eastAsia" w:asciiTheme="minorEastAsia" w:hAnsiTheme="minorEastAsia" w:eastAsiaTheme="minorEastAsia"/>
                <w:szCs w:val="21"/>
              </w:rPr>
              <w:t xml:space="preserve">万像</w:t>
            </w:r>
            <w:r>
              <w:rPr>
                <w:rFonts w:hint="eastAsia" w:asciiTheme="minorEastAsia" w:hAnsiTheme="minorEastAsia" w:eastAsiaTheme="minorEastAsia"/>
                <w:szCs w:val="21"/>
              </w:rPr>
              <w:t xml:space="preserve">素；</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9、激光测距最远：1200m;</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tcW w:w="568"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13</w:t>
            </w:r>
            <w:r/>
          </w:p>
        </w:tc>
        <w:tc>
          <w:tcPr>
            <w:tcW w:w="992" w:type="dxa"/>
            <w:vAlign w:val="center"/>
            <w:vMerge w:val="restart"/>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物资转运叉车</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1、起升重量：3000kg;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2、载荷中心：500;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3、动力方式：柴油;</w:t>
            </w:r>
            <w:r/>
          </w:p>
          <w:p>
            <w:pPr>
              <w:rPr>
                <w:rFonts w:hint="eastAsia" w:asciiTheme="minorEastAsia" w:hAnsiTheme="minorEastAsia" w:eastAsiaTheme="minorEastAsia"/>
                <w:color w:val="ee0000"/>
                <w:szCs w:val="21"/>
              </w:rPr>
            </w:pPr>
            <w:r>
              <w:rPr>
                <w:rFonts w:hint="eastAsia" w:asciiTheme="minorEastAsia" w:hAnsiTheme="minorEastAsia" w:eastAsiaTheme="minorEastAsia"/>
                <w:szCs w:val="21"/>
              </w:rPr>
              <w:t xml:space="preserve">4、驾驶方式：</w:t>
            </w:r>
            <w:r>
              <w:rPr>
                <w:rFonts w:hint="eastAsia" w:asciiTheme="minorEastAsia" w:hAnsiTheme="minorEastAsia" w:eastAsiaTheme="minorEastAsia"/>
                <w:szCs w:val="21"/>
              </w:rPr>
              <w:t xml:space="preserve">座驾式</w:t>
            </w:r>
            <w:r>
              <w:rPr>
                <w:rFonts w:hint="eastAsia" w:asciiTheme="minorEastAsia" w:hAnsiTheme="minorEastAsia" w:eastAsiaTheme="minorEastAsia"/>
                <w:szCs w:val="21"/>
              </w:rPr>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5、起升高度（标准）：3000H;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6、门架全高(</w:t>
            </w:r>
            <w:r>
              <w:rPr>
                <w:rFonts w:hint="eastAsia" w:asciiTheme="minorEastAsia" w:hAnsiTheme="minorEastAsia" w:eastAsiaTheme="minorEastAsia"/>
                <w:szCs w:val="21"/>
              </w:rPr>
              <w:t xml:space="preserve">货叉落地</w:t>
            </w:r>
            <w:r>
              <w:rPr>
                <w:rFonts w:hint="eastAsia" w:asciiTheme="minorEastAsia" w:hAnsiTheme="minorEastAsia" w:eastAsiaTheme="minorEastAsia"/>
                <w:szCs w:val="21"/>
              </w:rPr>
              <w:t xml:space="preserve">,门架垂直）：2070H1;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货叉起</w:t>
            </w:r>
            <w:r>
              <w:rPr>
                <w:rFonts w:hint="eastAsia" w:asciiTheme="minorEastAsia" w:hAnsiTheme="minorEastAsia" w:eastAsiaTheme="minorEastAsia"/>
                <w:szCs w:val="21"/>
              </w:rPr>
              <w:t xml:space="preserve">升最大高度（</w:t>
            </w:r>
            <w:r>
              <w:rPr>
                <w:rFonts w:hint="eastAsia" w:asciiTheme="minorEastAsia" w:hAnsiTheme="minorEastAsia" w:eastAsiaTheme="minorEastAsia"/>
                <w:szCs w:val="21"/>
              </w:rPr>
              <w:t xml:space="preserve">带挡货架</w:t>
            </w:r>
            <w:r>
              <w:rPr>
                <w:rFonts w:hint="eastAsia" w:asciiTheme="minorEastAsia" w:hAnsiTheme="minorEastAsia" w:eastAsiaTheme="minorEastAsia"/>
                <w:szCs w:val="21"/>
              </w:rPr>
              <w:t xml:space="preserve">）：4217;</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8、自由起升高度：155H3;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9、全高（护顶架）：2140H4;</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10、最小离地间隙（门架处）：135H5;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11、座椅</w:t>
            </w:r>
            <w:r>
              <w:rPr>
                <w:rFonts w:hint="eastAsia" w:asciiTheme="minorEastAsia" w:hAnsiTheme="minorEastAsia" w:eastAsiaTheme="minorEastAsia"/>
                <w:szCs w:val="21"/>
              </w:rPr>
              <w:t xml:space="preserve">面至护顶</w:t>
            </w:r>
            <w:r>
              <w:rPr>
                <w:rFonts w:hint="eastAsia" w:asciiTheme="minorEastAsia" w:hAnsiTheme="minorEastAsia" w:eastAsiaTheme="minorEastAsia"/>
                <w:szCs w:val="21"/>
              </w:rPr>
              <w:t xml:space="preserve">架距离：1050H6;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12、牵引销高度：310H9;</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13、挡货架高（门架</w:t>
            </w:r>
            <w:r>
              <w:rPr>
                <w:rFonts w:hint="eastAsia" w:asciiTheme="minorEastAsia" w:hAnsiTheme="minorEastAsia" w:eastAsiaTheme="minorEastAsia"/>
                <w:szCs w:val="21"/>
              </w:rPr>
              <w:t xml:space="preserve">货叉面</w:t>
            </w:r>
            <w:r>
              <w:rPr>
                <w:rFonts w:hint="eastAsia" w:asciiTheme="minorEastAsia" w:hAnsiTheme="minorEastAsia" w:eastAsiaTheme="minorEastAsia"/>
                <w:szCs w:val="21"/>
              </w:rPr>
              <w:t xml:space="preserve">算起）：1182H13;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14、全长(</w:t>
            </w:r>
            <w:r>
              <w:rPr>
                <w:rFonts w:hint="eastAsia" w:asciiTheme="minorEastAsia" w:hAnsiTheme="minorEastAsia" w:eastAsiaTheme="minorEastAsia"/>
                <w:szCs w:val="21"/>
              </w:rPr>
              <w:t xml:space="preserve">带货叉</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不带货叉</w:t>
            </w:r>
            <w:r>
              <w:rPr>
                <w:rFonts w:hint="eastAsia" w:asciiTheme="minorEastAsia" w:hAnsiTheme="minorEastAsia" w:eastAsiaTheme="minorEastAsia"/>
                <w:szCs w:val="21"/>
              </w:rPr>
              <w:t xml:space="preserve">)：3862/2792L/L</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15、轴距：1750L1;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16、前悬距：478L2;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17、后悬距：564L3;</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18、全宽：1225wl;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19、轮距(前轮距/后轮距）：1000/970W3/W2;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asciiTheme="minorEastAsia" w:hAnsiTheme="minorEastAsia" w:eastAsiaTheme="minorEastAsia"/>
                <w:szCs w:val="21"/>
              </w:rPr>
              <w:t xml:space="preserve">货叉调节范围</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货叉外侧</w:t>
            </w:r>
            <w:r>
              <w:rPr>
                <w:rFonts w:hint="eastAsia" w:asciiTheme="minorEastAsia" w:hAnsiTheme="minorEastAsia" w:eastAsiaTheme="minorEastAsia"/>
                <w:szCs w:val="21"/>
              </w:rPr>
              <w:t xml:space="preserve">）（最大/最小）：1060/250W5;</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21、最小外侧转弯半径：2400R;</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22、最小内侧转弯半径：80R';</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23、门架倾角（前/后）：6/12α/β;</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24、</w:t>
            </w:r>
            <w:r>
              <w:rPr>
                <w:rFonts w:hint="eastAsia" w:asciiTheme="minorEastAsia" w:hAnsiTheme="minorEastAsia" w:eastAsiaTheme="minorEastAsia"/>
                <w:szCs w:val="21"/>
              </w:rPr>
              <w:t xml:space="preserve">货叉尺寸</w:t>
            </w:r>
            <w:r>
              <w:rPr>
                <w:rFonts w:hint="eastAsia" w:asciiTheme="minorEastAsia" w:hAnsiTheme="minorEastAsia" w:eastAsiaTheme="minorEastAsia"/>
                <w:szCs w:val="21"/>
              </w:rPr>
              <w:t xml:space="preserve">：1070L;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25、最小直角堆垛通道,托盘1000x1200(宽）：4078Ast</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26、最小直角堆垛通道，托盘1200x800(宽)：4278Ast</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27、总重：4270kg;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28、重量分配 满载（前/后）：6430/840kg;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29、重量分配 满载（前/后）：1750/2520kg;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30、车轮数量X=驱动轮(前/后)：2x/2;</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31、轮胎类型（前/后）：充气胎;</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32、轮胎尺寸(前/后)：28x9-15-14pr/6.50-10-10pr;</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33、行车制动器：液压-踏板式;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34、停车制动器：机械-手动式;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35、最高行驶速度（满载/空载）：机械18/19KN;</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36、最高行驶速度（满载/空载）：液力19/19%;</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37、起升速度（满载/空载）：420/450KM/H;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38、下降速度（满载/空载）：450/500MM/S;</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39、最大牵引力（满载/空载）：机械19/15MM/S;</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40、最大牵引力（满载/空载）：液力19/16;</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41、最大爬坡度（满载/空载）：机械29/26KW/RPM;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42、最大爬坡度（满载/空载）：液力26/26NM/RPM;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43、蓄电池（电压/容量）：12/80;</w:t>
            </w:r>
            <w:r/>
          </w:p>
          <w:p>
            <w:pPr>
              <w:rPr>
                <w:rFonts w:hint="eastAsia" w:asciiTheme="minorEastAsia" w:hAnsiTheme="minorEastAsia" w:eastAsiaTheme="minorEastAsia"/>
                <w:szCs w:val="21"/>
              </w:rPr>
            </w:pP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tcW w:w="568"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tcW w:w="992" w:type="dxa"/>
            <w:vAlign w:val="center"/>
            <w:vMerge w:val="continue"/>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1、操作类型 ：站架式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2、额定载重 ：1600kg;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3、载荷中心距:600mm;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4、轴距 :1145mm;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5、驱动轮/</w:t>
            </w:r>
            <w:r>
              <w:rPr>
                <w:rFonts w:hint="eastAsia" w:asciiTheme="minorEastAsia" w:hAnsiTheme="minorEastAsia" w:eastAsiaTheme="minorEastAsia"/>
                <w:szCs w:val="21"/>
              </w:rPr>
              <w:t xml:space="preserve">平衡轮</w:t>
            </w:r>
            <w:r>
              <w:rPr>
                <w:rFonts w:hint="eastAsia" w:asciiTheme="minorEastAsia" w:hAnsiTheme="minorEastAsia" w:eastAsiaTheme="minorEastAsia"/>
                <w:szCs w:val="21"/>
              </w:rPr>
              <w:t xml:space="preserve">/承重轮数量1/2/4 ;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6、驱动轮尺寸:195×70mm ;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平衡轮</w:t>
            </w:r>
            <w:r>
              <w:rPr>
                <w:rFonts w:hint="eastAsia" w:asciiTheme="minorEastAsia" w:hAnsiTheme="minorEastAsia" w:eastAsiaTheme="minorEastAsia"/>
                <w:szCs w:val="21"/>
              </w:rPr>
              <w:t xml:space="preserve">尺寸:116×55mm;</w:t>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8、承重轮尺寸:73×60mm;</w:t>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9、标准门架起升高度:3000</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10、门架作业时整车最大高度:3472</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11、门架缩回时整车静态高度:2012mm;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hint="eastAsia" w:asciiTheme="minorEastAsia" w:hAnsiTheme="minorEastAsia" w:eastAsiaTheme="minorEastAsia"/>
                <w:szCs w:val="21"/>
              </w:rPr>
              <w:t xml:space="preserve">货叉最低</w:t>
            </w:r>
            <w:r>
              <w:rPr>
                <w:rFonts w:hint="eastAsia" w:asciiTheme="minorEastAsia" w:hAnsiTheme="minorEastAsia" w:eastAsiaTheme="minorEastAsia"/>
                <w:szCs w:val="21"/>
              </w:rPr>
              <w:t xml:space="preserve">离地高度:83mm;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hint="eastAsia" w:asciiTheme="minorEastAsia" w:hAnsiTheme="minorEastAsia" w:eastAsiaTheme="minorEastAsia"/>
                <w:szCs w:val="21"/>
              </w:rPr>
              <w:t xml:space="preserve">货叉外侧</w:t>
            </w:r>
            <w:r>
              <w:rPr>
                <w:rFonts w:hint="eastAsia" w:asciiTheme="minorEastAsia" w:hAnsiTheme="minorEastAsia" w:eastAsiaTheme="minorEastAsia"/>
                <w:szCs w:val="21"/>
              </w:rPr>
              <w:t xml:space="preserve">间距:685mm;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hint="eastAsia" w:asciiTheme="minorEastAsia" w:hAnsiTheme="minorEastAsia" w:eastAsiaTheme="minorEastAsia"/>
                <w:szCs w:val="21"/>
              </w:rPr>
              <w:t xml:space="preserve">货叉内侧</w:t>
            </w:r>
            <w:r>
              <w:rPr>
                <w:rFonts w:hint="eastAsia" w:asciiTheme="minorEastAsia" w:hAnsiTheme="minorEastAsia" w:eastAsiaTheme="minorEastAsia"/>
                <w:szCs w:val="21"/>
              </w:rPr>
              <w:t xml:space="preserve">间距:315 </w:t>
            </w:r>
            <w:r>
              <w:rPr>
                <w:rFonts w:hint="eastAsia" w:asciiTheme="minorEastAsia" w:hAnsiTheme="minorEastAsia" w:eastAsiaTheme="minorEastAsia"/>
                <w:szCs w:val="21"/>
              </w:rPr>
              <w:t xml:space="preserve">mm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rPr>
                <w:rFonts w:hint="eastAsia" w:asciiTheme="minorEastAsia" w:hAnsiTheme="minorEastAsia" w:eastAsiaTheme="minorEastAsia"/>
                <w:szCs w:val="21"/>
              </w:rPr>
              <w:t xml:space="preserve">标准货叉规格</w:t>
            </w:r>
            <w:r>
              <w:rPr>
                <w:rFonts w:hint="eastAsia" w:asciiTheme="minorEastAsia" w:hAnsiTheme="minorEastAsia" w:eastAsiaTheme="minorEastAsia"/>
                <w:szCs w:val="21"/>
              </w:rPr>
              <w:t xml:space="preserve">:1150</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16、整车全长(踏板放下/踏板收起):2214/1812</w:t>
            </w:r>
            <w:r>
              <w:rPr>
                <w:rFonts w:hint="eastAsia" w:asciiTheme="minorEastAsia" w:hAnsiTheme="minorEastAsia" w:eastAsiaTheme="minorEastAsia"/>
                <w:szCs w:val="21"/>
              </w:rPr>
              <w:t xml:space="preserve">Vmm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17、车体宽度:780mm;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18、最小转弯半径: 1393</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19、最小直角堆垛通道宽度(托盘800×1200,1200</w:t>
            </w:r>
            <w:r>
              <w:rPr>
                <w:rFonts w:hint="eastAsia" w:asciiTheme="minorEastAsia" w:hAnsiTheme="minorEastAsia" w:eastAsiaTheme="minorEastAsia"/>
                <w:szCs w:val="21"/>
              </w:rPr>
              <w:t xml:space="preserve">沿货叉</w:t>
            </w:r>
            <w:r>
              <w:rPr>
                <w:rFonts w:hint="eastAsia" w:asciiTheme="minorEastAsia" w:hAnsiTheme="minorEastAsia" w:eastAsiaTheme="minorEastAsia"/>
                <w:szCs w:val="21"/>
              </w:rPr>
              <w:t xml:space="preserve">放置)</w:t>
            </w:r>
            <w:r>
              <w:rPr>
                <w:rFonts w:hint="eastAsia" w:asciiTheme="minorEastAsia" w:hAnsiTheme="minorEastAsia" w:eastAsiaTheme="minorEastAsia"/>
                <w:szCs w:val="21"/>
              </w:rPr>
              <w:tab/>
              <w:t xml:space="preserve">:2224</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20、最小直角堆垛通道宽度(托盘100×1200,1200B</w:t>
            </w:r>
            <w:r>
              <w:rPr>
                <w:rFonts w:hint="eastAsia" w:asciiTheme="minorEastAsia" w:hAnsiTheme="minorEastAsia" w:eastAsiaTheme="minorEastAsia"/>
                <w:szCs w:val="21"/>
              </w:rPr>
              <w:t xml:space="preserve">货叉放</w:t>
            </w:r>
            <w:r>
              <w:rPr>
                <w:rFonts w:hint="eastAsia" w:asciiTheme="minorEastAsia" w:hAnsiTheme="minorEastAsia" w:eastAsiaTheme="minorEastAsia"/>
                <w:szCs w:val="21"/>
              </w:rPr>
              <w:t xml:space="preserve">面:</w:t>
            </w:r>
            <w:r>
              <w:rPr>
                <w:rFonts w:hint="eastAsia" w:asciiTheme="minorEastAsia" w:hAnsiTheme="minorEastAsia" w:eastAsiaTheme="minorEastAsia"/>
                <w:szCs w:val="21"/>
              </w:rPr>
              <w:tab/>
              <w:t xml:space="preserve">2291</w:t>
            </w:r>
            <w:r>
              <w:rPr>
                <w:rFonts w:hint="eastAsia" w:asciiTheme="minorEastAsia" w:hAnsiTheme="minorEastAsia" w:eastAsiaTheme="minorEastAsia"/>
                <w:szCs w:val="21"/>
              </w:rPr>
              <w:t xml:space="preserve">mm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21、最大行驶速度，满载/空载: 4.2/5km/</w:t>
            </w:r>
            <w:r>
              <w:rPr>
                <w:rFonts w:hint="eastAsia" w:asciiTheme="minorEastAsia" w:hAnsiTheme="minorEastAsia" w:eastAsiaTheme="minorEastAsia"/>
                <w:szCs w:val="21"/>
              </w:rPr>
              <w:t xml:space="preserve">h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22、最大起升速度，满载/空载 : 85/155 mm/s ;                     23、最大下降速度，满载/空载 : 144/104 mm/</w:t>
            </w:r>
            <w:r>
              <w:rPr>
                <w:rFonts w:hint="eastAsia" w:asciiTheme="minorEastAsia" w:hAnsiTheme="minorEastAsia" w:eastAsiaTheme="minorEastAsia"/>
                <w:szCs w:val="21"/>
              </w:rPr>
              <w:t xml:space="preserve">s ;</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24、爬坡度，满载/空载:6/10%;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25、驱动电机/起升电机 : DC1.0/DC2.2 KW;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26、控制器型号 :  HELI(合力)；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27、蓄电池电压/容量 : 48/65 V/Ah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28、充电器规格:48/8V/A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29、蓄电池重量：15*4 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30、自重(包含蓄电池): 710kg；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31、转向类型:机械转向。</w:t>
            </w:r>
            <w:r/>
          </w:p>
          <w:p>
            <w:pPr>
              <w:rPr>
                <w:rFonts w:hint="eastAsia" w:asciiTheme="minorEastAsia" w:hAnsiTheme="minorEastAsia" w:eastAsiaTheme="minorEastAsia"/>
                <w:szCs w:val="21"/>
              </w:rPr>
            </w:pP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14</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移动照明灯组</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灯塔部分:</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功率x</w:t>
            </w:r>
            <w:r>
              <w:rPr>
                <w:rFonts w:hint="eastAsia" w:asciiTheme="minorEastAsia" w:hAnsiTheme="minorEastAsia" w:eastAsiaTheme="minorEastAsia"/>
                <w:szCs w:val="21"/>
              </w:rPr>
              <w:t xml:space="preserve">灯数</w:t>
            </w:r>
            <w:r>
              <w:rPr>
                <w:rFonts w:hint="eastAsia" w:asciiTheme="minorEastAsia" w:hAnsiTheme="minorEastAsia" w:eastAsiaTheme="minorEastAsia"/>
                <w:szCs w:val="21"/>
              </w:rPr>
              <w:t xml:space="preserve">:500Wx4</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灯具:卤素灯(卤钨灯)</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灯架伸缩: 1.25-4.5m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抗风力:小于6级</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行走方式: 手推式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升降方式: 自动升降</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发电机部分:</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额定功率: 2.5kW</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标定频率: 50HZ</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标定电压:220V</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标定转速: 3000rpm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启动方式: 手拉启动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油箱容积: 15L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机油箱容积:0.6L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燃油消耗率:390g.kW/h</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高度：4.5米</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配置:可移动四轮，电压表自动升降杆，摇控器，手动升降无摇控器。</w:t>
            </w:r>
            <w:r/>
          </w:p>
          <w:p>
            <w:pPr>
              <w:rPr>
                <w:rFonts w:hint="eastAsia" w:asciiTheme="minorEastAsia" w:hAnsiTheme="minorEastAsia" w:eastAsiaTheme="minorEastAsia"/>
                <w:szCs w:val="21"/>
              </w:rPr>
            </w:pPr>
            <w:r>
              <w:rPr>
                <w:rFonts w:asciiTheme="minorEastAsia" w:hAnsiTheme="minorEastAsia" w:eastAsiaTheme="minorEastAsia"/>
                <w:b/>
                <w:bCs/>
                <w:color w:val="ee0000"/>
                <w:szCs w:val="21"/>
              </w:rPr>
              <w:t xml:space="preserve">★提</w:t>
            </w:r>
            <w:r>
              <w:rPr>
                <w:rFonts w:hint="eastAsia" w:asciiTheme="minorEastAsia" w:hAnsiTheme="minorEastAsia" w:eastAsiaTheme="minorEastAsia"/>
                <w:b/>
                <w:bCs/>
                <w:color w:val="ee0000"/>
                <w:szCs w:val="21"/>
              </w:rPr>
              <w:t xml:space="preserve">供国家级检验中心出具的产品检测报告或具有资质认证的第三方检测机构出具的产品检测报告。</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15</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应急包</w:t>
            </w:r>
            <w:r/>
          </w:p>
        </w:tc>
        <w:tc>
          <w:tcPr>
            <w:gridSpan w:val="3"/>
            <w:tcW w:w="6418"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包含：双肩包（带应急救援字样，反光条），落水保（带钨钢</w:t>
            </w:r>
            <w:r>
              <w:rPr>
                <w:rFonts w:hint="eastAsia" w:asciiTheme="minorEastAsia" w:hAnsiTheme="minorEastAsia" w:eastAsiaTheme="minorEastAsia"/>
                <w:szCs w:val="21"/>
              </w:rPr>
              <w:t xml:space="preserve">锤</w:t>
            </w:r>
            <w:r>
              <w:rPr>
                <w:rFonts w:hint="eastAsia" w:asciiTheme="minorEastAsia" w:hAnsiTheme="minorEastAsia" w:eastAsiaTheme="minorEastAsia"/>
                <w:szCs w:val="21"/>
              </w:rPr>
              <w:t xml:space="preserve">），过滤式消防自救呼吸器、灭火毯、多功能手摇电筒、应急逃生绳、多功能安全锤、多功能雨衣、多功能求生哨、多功能工兵铲、反光背心、应急急救毯、防风火柴、应急防灾蜡烛、多功能小刀、不锈钢保温杯、等     </w:t>
            </w:r>
            <w:r/>
          </w:p>
        </w:tc>
        <w:tc>
          <w:tcPr>
            <w:tcW w:w="862" w:type="dxa"/>
            <w:vAlign w:val="center"/>
            <w:textDirection w:val="lrTb"/>
            <w:noWrap w:val="false"/>
          </w:tcPr>
          <w:p>
            <w:pPr>
              <w:jc w:val="center"/>
              <w:rPr>
                <w:rFonts w:hint="eastAsia" w:asciiTheme="minorEastAsia" w:hAnsiTheme="minorEastAsia" w:eastAsiaTheme="minorEastAsia"/>
              </w:rPr>
            </w:pPr>
            <w:r>
              <w:rPr>
                <w:rFonts w:asciiTheme="minorEastAsia" w:hAnsiTheme="minorEastAsia" w:eastAsiaTheme="minorEastAsia"/>
              </w:rPr>
              <w:t xml:space="preserve">200</w:t>
            </w:r>
            <w:r/>
          </w:p>
        </w:tc>
      </w:tr>
      <w:tr>
        <w:trPr/>
        <w:tc>
          <w:tcPr>
            <w:tcW w:w="568"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16</w:t>
            </w:r>
            <w:r/>
          </w:p>
        </w:tc>
        <w:tc>
          <w:tcPr>
            <w:tcW w:w="99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安装调试服务</w:t>
            </w:r>
            <w:r/>
          </w:p>
        </w:tc>
        <w:tc>
          <w:tcPr>
            <w:gridSpan w:val="3"/>
            <w:tcW w:w="641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所有设备的调试安装、服务、以及相关的培训，后续的巡检等</w:t>
            </w:r>
            <w:r/>
          </w:p>
        </w:tc>
        <w:tc>
          <w:tcPr>
            <w:tcW w:w="862" w:type="dxa"/>
            <w:vAlign w:val="center"/>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r>
      <w:tr>
        <w:trPr/>
        <w:tc>
          <w:tcPr>
            <w:gridSpan w:val="6"/>
            <w:tcW w:w="8840" w:type="dxa"/>
            <w:vAlign w:val="center"/>
            <w:textDirection w:val="lrTb"/>
            <w:noWrap w:val="false"/>
          </w:tcPr>
          <w:p>
            <w:pPr>
              <w:jc w:val="center"/>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注意：中标方采购前需与甲方对接采购产品的参数、配件、包装等</w:t>
            </w:r>
            <w:r>
              <w:rPr>
                <w:highlight w:val="none"/>
              </w:rPr>
            </w:r>
          </w:p>
        </w:tc>
      </w:tr>
    </w:tbl>
    <w:p>
      <w:pPr>
        <w:ind w:right="-178"/>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78"/>
        <w:jc w:val="left"/>
        <w:spacing w:line="48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四、报价要求：</w:t>
      </w:r>
      <w:r/>
    </w:p>
    <w:p>
      <w:pPr>
        <w:ind w:firstLine="422"/>
        <w:spacing w:line="360" w:lineRule="auto"/>
        <w:rPr>
          <w:rFonts w:hint="eastAsia"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4.1</w:t>
      </w:r>
      <w:r>
        <w:rPr>
          <w:rFonts w:cs="宋体" w:asciiTheme="minorEastAsia" w:hAnsiTheme="minorEastAsia" w:eastAsiaTheme="minorEastAsia"/>
          <w:b/>
          <w:bCs/>
          <w:color w:val="000000"/>
        </w:rPr>
        <w:t xml:space="preserve">预算价：</w:t>
      </w:r>
      <w:r>
        <w:rPr>
          <w:rFonts w:hint="eastAsia" w:cs="宋体" w:asciiTheme="minorEastAsia" w:hAnsiTheme="minorEastAsia" w:eastAsiaTheme="minorEastAsia"/>
          <w:b/>
          <w:bCs/>
          <w:color w:val="000000"/>
        </w:rPr>
        <w:t xml:space="preserve">200</w:t>
      </w:r>
      <w:r>
        <w:rPr>
          <w:rFonts w:cs="宋体" w:asciiTheme="minorEastAsia" w:hAnsiTheme="minorEastAsia" w:eastAsiaTheme="minorEastAsia"/>
          <w:b/>
          <w:bCs/>
          <w:color w:val="000000"/>
        </w:rPr>
        <w:t xml:space="preserve">万元。</w:t>
      </w:r>
      <w:r>
        <w:rPr>
          <w:rFonts w:hint="eastAsia" w:cs="宋体" w:asciiTheme="minorEastAsia" w:hAnsiTheme="minorEastAsia" w:eastAsiaTheme="minorEastAsia"/>
          <w:b/>
          <w:bCs/>
          <w:color w:val="000000"/>
        </w:rPr>
        <w:t xml:space="preserve"> </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rPr>
        <w:t xml:space="preserve">4.</w:t>
      </w:r>
      <w:r>
        <w:rPr>
          <w:rFonts w:hint="eastAsia" w:cs="宋体" w:asciiTheme="minorEastAsia" w:hAnsiTheme="minorEastAsia" w:eastAsiaTheme="minorEastAsia"/>
          <w:b/>
          <w:bCs/>
          <w:color w:val="000000"/>
        </w:rPr>
        <w:t xml:space="preserve">2</w:t>
      </w:r>
      <w:r>
        <w:rPr>
          <w:rFonts w:cs="宋体" w:asciiTheme="minorEastAsia" w:hAnsiTheme="minorEastAsia" w:eastAsiaTheme="minorEastAsia"/>
          <w:b/>
          <w:bCs/>
          <w:color w:val="000000"/>
        </w:rPr>
        <w:t xml:space="preserve">招标控制价：</w:t>
      </w:r>
      <w:r>
        <w:rPr>
          <w:rFonts w:hint="eastAsia" w:cs="宋体" w:asciiTheme="minorEastAsia" w:hAnsiTheme="minorEastAsia" w:eastAsiaTheme="minorEastAsia"/>
          <w:b/>
          <w:bCs/>
          <w:color w:val="000000"/>
        </w:rPr>
        <w:t xml:space="preserve">180</w:t>
      </w:r>
      <w:r>
        <w:rPr>
          <w:rFonts w:cs="宋体" w:asciiTheme="minorEastAsia" w:hAnsiTheme="minorEastAsia" w:eastAsiaTheme="minorEastAsia"/>
          <w:b/>
          <w:bCs/>
          <w:color w:val="000000"/>
        </w:rPr>
        <w:t xml:space="preserve">万元。</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（一）评审过程中出现下列情形之一的，评审委员会应当启动异常低价投标（响应）审查程序：</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1．投标（响应）报价低于采购项目预算50%的，即投标（响应）报价&lt;采购项目预算×50% ；</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2．投标（响应）报价低于采购项目最高限价45%的，即投标（响应）报价&lt;采购项目</w:t>
      </w:r>
      <w:r>
        <w:rPr>
          <w:rFonts w:hint="eastAsia" w:cs="宋体" w:asciiTheme="minorEastAsia" w:hAnsiTheme="minorEastAsia" w:eastAsiaTheme="minorEastAsia"/>
          <w:b/>
          <w:bCs/>
          <w:color w:val="000000"/>
        </w:rPr>
        <w:t xml:space="preserve">最高限价×45% ；</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3．评审委员会认定的供应商报价过低、有可能影响产品质量或者不能诚信履约的其他情形。</w:t>
      </w:r>
      <w:r/>
    </w:p>
    <w:p>
      <w:pPr>
        <w:ind w:firstLine="420"/>
        <w:spacing w:line="360" w:lineRule="auto"/>
        <w:rPr>
          <w:rFonts w:hint="eastAsia" w:cs="宋体" w:asciiTheme="minorEastAsia" w:hAnsiTheme="minorEastAsia" w:eastAsiaTheme="minorEastAsia"/>
          <w:b/>
          <w:bCs/>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cs="宋体" w:asciiTheme="minorEastAsia" w:hAnsiTheme="minorEastAsia" w:eastAsiaTheme="minorEastAsia"/>
          <w:b/>
          <w:bCs/>
          <w:color w:val="000000"/>
        </w:rPr>
        <w:t xml:space="preserve">作出</w:t>
      </w:r>
      <w:r>
        <w:rPr>
          <w:rFonts w:hint="eastAsia" w:cs="宋体" w:asciiTheme="minorEastAsia" w:hAnsiTheme="minorEastAsia" w:eastAsiaTheme="minorEastAsia"/>
          <w:b/>
          <w:bCs/>
          <w:color w:val="000000"/>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85"/>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五、其他</w:t>
      </w:r>
      <w:r/>
    </w:p>
    <w:p>
      <w:pPr>
        <w:ind w:firstLine="480"/>
        <w:spacing w:line="360" w:lineRule="auto"/>
        <w:rPr>
          <w:rFonts w:hint="eastAsia" w:asciiTheme="minorEastAsia" w:hAnsiTheme="minorEastAsia" w:eastAsiaTheme="minorEastAsia"/>
          <w:i/>
          <w:iCs/>
          <w:sz w:val="24"/>
          <w:u w:val="single"/>
        </w:rPr>
      </w:pPr>
      <w:r>
        <w:rPr>
          <w:rFonts w:hint="eastAsia" w:asciiTheme="minorEastAsia" w:hAnsiTheme="minorEastAsia" w:eastAsiaTheme="minorEastAsia"/>
          <w:i/>
          <w:iCs/>
          <w:sz w:val="24"/>
          <w:u w:val="single"/>
        </w:rPr>
        <w:t xml:space="preserve">1、</w:t>
      </w:r>
      <w:r>
        <w:rPr>
          <w:rFonts w:asciiTheme="minorEastAsia" w:hAnsiTheme="minorEastAsia" w:eastAsiaTheme="minorEastAsia"/>
          <w:i/>
          <w:iCs/>
          <w:sz w:val="24"/>
          <w:u w:val="single"/>
        </w:rPr>
        <w:t xml:space="preserve">质量验收标准：质量必须达到相关现行的国家规范、行业标准、地方标准和满足甲方根据合同规定对工程质量的合理要求，质量标准为合格；</w:t>
      </w:r>
      <w:r/>
    </w:p>
    <w:p>
      <w:pPr>
        <w:ind w:firstLine="480"/>
        <w:spacing w:line="360" w:lineRule="auto"/>
        <w:rPr>
          <w:rFonts w:hint="eastAsia" w:asciiTheme="minorEastAsia" w:hAnsiTheme="minorEastAsia" w:eastAsiaTheme="minorEastAsia"/>
          <w:i/>
          <w:iCs/>
          <w:color w:val="ee0000"/>
          <w:sz w:val="24"/>
          <w:u w:val="single"/>
        </w:rPr>
      </w:pPr>
      <w:r>
        <w:rPr>
          <w:rFonts w:hint="eastAsia" w:asciiTheme="minorEastAsia" w:hAnsiTheme="minorEastAsia" w:eastAsiaTheme="minorEastAsia"/>
          <w:i/>
          <w:iCs/>
          <w:sz w:val="24"/>
          <w:u w:val="single"/>
        </w:rPr>
        <w:t xml:space="preserve">2、</w:t>
      </w:r>
      <w:r>
        <w:rPr>
          <w:rFonts w:asciiTheme="minorEastAsia" w:hAnsiTheme="minorEastAsia" w:eastAsiaTheme="minorEastAsia"/>
          <w:i/>
          <w:iCs/>
          <w:sz w:val="24"/>
          <w:u w:val="single"/>
        </w:rPr>
        <w:t xml:space="preserve">付款方式：</w:t>
      </w:r>
      <w:r>
        <w:rPr>
          <w:rFonts w:hint="eastAsia" w:asciiTheme="minorEastAsia" w:hAnsiTheme="minorEastAsia" w:eastAsiaTheme="minorEastAsia"/>
          <w:i/>
          <w:iCs/>
          <w:color w:val="000000" w:themeColor="text1"/>
          <w:sz w:val="24"/>
          <w:u w:val="single"/>
        </w:rPr>
        <w:t xml:space="preserve">合同签订后，甲方自收到乙方发票之日起10个工作日内支付合同总额的50%为预付款；采购项目完成后并通过验收合格后付至合同价的9</w:t>
      </w:r>
      <w:r>
        <w:rPr>
          <w:rFonts w:hint="eastAsia" w:asciiTheme="minorEastAsia" w:hAnsiTheme="minorEastAsia" w:eastAsiaTheme="minorEastAsia"/>
          <w:i/>
          <w:iCs/>
          <w:color w:val="000000" w:themeColor="text1"/>
          <w:sz w:val="24"/>
          <w:u w:val="single"/>
        </w:rPr>
        <w:t xml:space="preserve">5</w:t>
      </w:r>
      <w:r>
        <w:rPr>
          <w:rFonts w:hint="eastAsia" w:asciiTheme="minorEastAsia" w:hAnsiTheme="minorEastAsia" w:eastAsiaTheme="minorEastAsia"/>
          <w:i/>
          <w:iCs/>
          <w:color w:val="000000" w:themeColor="text1"/>
          <w:sz w:val="24"/>
          <w:u w:val="single"/>
        </w:rPr>
        <w:t xml:space="preserve">%余款一年后结清（无息）</w:t>
      </w:r>
      <w:r>
        <w:rPr>
          <w:rFonts w:asciiTheme="minorEastAsia" w:hAnsiTheme="minorEastAsia" w:eastAsiaTheme="minorEastAsia"/>
          <w:i/>
          <w:iCs/>
          <w:color w:val="000000" w:themeColor="text1"/>
          <w:sz w:val="24"/>
          <w:u w:val="single"/>
        </w:rPr>
        <w:t xml:space="preserve">。</w:t>
      </w:r>
      <w:r/>
    </w:p>
    <w:p>
      <w:pPr>
        <w:ind w:firstLine="480"/>
        <w:spacing w:line="360" w:lineRule="auto"/>
        <w:rPr>
          <w:rFonts w:hint="eastAsia" w:asciiTheme="minorEastAsia" w:hAnsiTheme="minorEastAsia" w:eastAsiaTheme="minorEastAsia"/>
          <w:i/>
          <w:iCs/>
          <w:sz w:val="24"/>
          <w:u w:val="single"/>
        </w:rPr>
      </w:pPr>
      <w:r>
        <w:rPr>
          <w:rFonts w:hint="eastAsia" w:asciiTheme="minorEastAsia" w:hAnsiTheme="minorEastAsia" w:eastAsiaTheme="minorEastAsia"/>
          <w:i/>
          <w:iCs/>
          <w:sz w:val="24"/>
          <w:u w:val="single"/>
        </w:rPr>
        <w:t xml:space="preserve">3、</w:t>
      </w:r>
      <w:r>
        <w:rPr>
          <w:rFonts w:asciiTheme="minorEastAsia" w:hAnsiTheme="minorEastAsia" w:eastAsiaTheme="minorEastAsia"/>
          <w:i/>
          <w:iCs/>
          <w:sz w:val="24"/>
          <w:u w:val="single"/>
        </w:rPr>
        <w:t xml:space="preserve">合同履行期限：自合同签订之日起</w:t>
      </w:r>
      <w:r>
        <w:rPr>
          <w:rFonts w:hint="eastAsia" w:asciiTheme="minorEastAsia" w:hAnsiTheme="minorEastAsia" w:eastAsiaTheme="minorEastAsia"/>
          <w:i/>
          <w:iCs/>
          <w:sz w:val="24"/>
          <w:u w:val="single"/>
        </w:rPr>
        <w:t xml:space="preserve">3</w:t>
      </w:r>
      <w:r>
        <w:rPr>
          <w:rFonts w:asciiTheme="minorEastAsia" w:hAnsiTheme="minorEastAsia" w:eastAsiaTheme="minorEastAsia"/>
          <w:i/>
          <w:iCs/>
          <w:sz w:val="24"/>
          <w:u w:val="single"/>
        </w:rPr>
        <w:t xml:space="preserve">0日历天；</w:t>
      </w:r>
      <w:r/>
    </w:p>
    <w:p>
      <w:pPr>
        <w:ind w:firstLine="480"/>
        <w:spacing w:line="360" w:lineRule="auto"/>
        <w:rPr>
          <w:rFonts w:hint="eastAsia" w:asciiTheme="minorEastAsia" w:hAnsiTheme="minorEastAsia" w:eastAsiaTheme="minorEastAsia"/>
          <w:i/>
          <w:iCs/>
          <w:sz w:val="24"/>
          <w:u w:val="single"/>
        </w:rPr>
      </w:pPr>
      <w:r>
        <w:rPr>
          <w:rFonts w:hint="eastAsia" w:asciiTheme="minorEastAsia" w:hAnsiTheme="minorEastAsia" w:eastAsiaTheme="minorEastAsia"/>
          <w:i/>
          <w:iCs/>
          <w:sz w:val="24"/>
          <w:u w:val="single"/>
        </w:rPr>
        <w:t xml:space="preserve">4</w:t>
      </w:r>
      <w:r>
        <w:rPr>
          <w:rFonts w:asciiTheme="minorEastAsia" w:hAnsiTheme="minorEastAsia" w:eastAsiaTheme="minorEastAsia"/>
          <w:i/>
          <w:iCs/>
          <w:sz w:val="24"/>
          <w:u w:val="single"/>
        </w:rPr>
        <w:t xml:space="preserve">、免费质保期：本工程质量保修期为</w:t>
      </w:r>
      <w:r>
        <w:rPr>
          <w:rFonts w:hint="eastAsia" w:asciiTheme="minorEastAsia" w:hAnsiTheme="minorEastAsia" w:eastAsiaTheme="minorEastAsia"/>
          <w:i/>
          <w:iCs/>
          <w:sz w:val="24"/>
          <w:u w:val="single"/>
        </w:rPr>
        <w:t xml:space="preserve">2</w:t>
      </w:r>
      <w:r>
        <w:rPr>
          <w:rFonts w:asciiTheme="minorEastAsia" w:hAnsiTheme="minorEastAsia" w:eastAsiaTheme="minorEastAsia"/>
          <w:i/>
          <w:iCs/>
          <w:sz w:val="24"/>
          <w:u w:val="single"/>
        </w:rPr>
        <w:t xml:space="preserve">年。</w:t>
      </w:r>
      <w:r/>
    </w:p>
    <w:p>
      <w:pPr>
        <w:ind w:firstLine="240"/>
        <w:spacing w:line="420" w:lineRule="exact"/>
        <w:rPr>
          <w:rFonts w:hint="eastAsia" w:asciiTheme="minorEastAsia" w:hAnsiTheme="minorEastAsia" w:eastAsiaTheme="minorEastAsia"/>
          <w:b/>
          <w:bCs/>
          <w:sz w:val="24"/>
        </w:rPr>
      </w:pPr>
      <w:r>
        <w:rPr>
          <w:rFonts w:hint="eastAsia" w:asciiTheme="minorEastAsia" w:hAnsiTheme="minorEastAsia" w:eastAsiaTheme="minorEastAsia"/>
          <w:sz w:val="24"/>
        </w:rPr>
        <w:t xml:space="preserve">六、</w:t>
      </w:r>
      <w:r>
        <w:rPr>
          <w:rFonts w:hint="eastAsia" w:asciiTheme="minorEastAsia" w:hAnsiTheme="minorEastAsia" w:eastAsiaTheme="minorEastAsia"/>
          <w:b/>
          <w:bCs/>
          <w:sz w:val="24"/>
        </w:rPr>
        <w:t xml:space="preserve">项目服务要求</w:t>
      </w:r>
      <w:r/>
    </w:p>
    <w:p>
      <w:pPr>
        <w:ind w:firstLine="494"/>
        <w:spacing w:line="42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1、投标人必须负责整个项目的运输、安装、调试，完成后交付采购人使用， 除采购人明确提出需要的变更增加外，不再增加任何费用。中标后，投标人应确保货物能安全、正常运行并达到采购人的要求。</w:t>
      </w:r>
      <w:r>
        <w:rPr>
          <w:rFonts w:hint="eastAsia" w:asciiTheme="minorEastAsia" w:hAnsiTheme="minorEastAsia" w:eastAsiaTheme="minorEastAsia"/>
          <w:sz w:val="24"/>
        </w:rPr>
        <w:t xml:space="preserve">货物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494"/>
        <w:spacing w:line="42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使用综合评分法的采购项目，核心产品提供相同品牌产品且通过资格审查、符合性审查的不同投标人参加同一合同项下投标的，仅按一家投标人计算，评审后得分最高的同品牌投标人获得中标人推荐资格；评审得分相同的，由采购人委托评标委员会按照技术指标优劣顺序确定一个投标人获得中标人推荐资</w:t>
      </w:r>
      <w:r>
        <w:rPr>
          <w:rFonts w:hint="eastAsia" w:asciiTheme="minorEastAsia" w:hAnsiTheme="minorEastAsia" w:eastAsiaTheme="minorEastAsia"/>
          <w:bCs/>
          <w:sz w:val="24"/>
        </w:rPr>
        <w:t xml:space="preserve">格，其他同品牌投标人不作为中标候选人。</w:t>
      </w:r>
      <w:r/>
    </w:p>
    <w:p>
      <w:pPr>
        <w:ind w:firstLine="494"/>
        <w:spacing w:line="42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3、上述技术参数及功能要求中如出现具体产品的品牌、型号、参数等， 仅供投标人更好地理解招标人对产品的需求，不能理解为唯一指定，只要优或相当于其技术参数或功能要求的，均可视为响应。</w:t>
      </w:r>
      <w:r/>
    </w:p>
    <w:p>
      <w:pPr>
        <w:ind w:firstLine="494"/>
        <w:spacing w:line="42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4、供应方应对采购单位的技术人员和操作维修人员进行现场培训，供应方应安排工程师进行指导和演示，并对技术人员进行实际操作培训。并提出详细培训计划，此费用包含在投标报价中，采购单位</w:t>
      </w:r>
      <w:r>
        <w:rPr>
          <w:rFonts w:hint="eastAsia" w:asciiTheme="minorEastAsia" w:hAnsiTheme="minorEastAsia" w:eastAsiaTheme="minorEastAsia"/>
          <w:sz w:val="24"/>
        </w:rPr>
        <w:t xml:space="preserve">不</w:t>
      </w:r>
      <w:r>
        <w:rPr>
          <w:rFonts w:hint="eastAsia" w:asciiTheme="minorEastAsia" w:hAnsiTheme="minorEastAsia" w:eastAsiaTheme="minorEastAsia"/>
          <w:sz w:val="24"/>
        </w:rPr>
        <w:t xml:space="preserve">另行支付。</w:t>
      </w:r>
      <w:r/>
    </w:p>
    <w:p>
      <w:pPr>
        <w:ind w:firstLine="494"/>
        <w:spacing w:line="42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bCs/>
          <w:sz w:val="24"/>
        </w:rPr>
        <w:t xml:space="preserve">供应方</w:t>
      </w:r>
      <w:r>
        <w:rPr>
          <w:rFonts w:hint="eastAsia" w:asciiTheme="minorEastAsia" w:hAnsiTheme="minorEastAsia" w:eastAsiaTheme="minorEastAsia"/>
          <w:sz w:val="24"/>
        </w:rPr>
        <w:t xml:space="preserve">须提供产品出现故障后的维修服务</w:t>
      </w:r>
      <w:r>
        <w:rPr>
          <w:rFonts w:hint="eastAsia" w:asciiTheme="minorEastAsia" w:hAnsiTheme="minorEastAsia" w:eastAsiaTheme="minorEastAsia"/>
          <w:bCs/>
          <w:sz w:val="24"/>
        </w:rPr>
        <w:t xml:space="preserve">，一般问题4小时内解决，最长不超过24小时解决问题。如现场不能维修解决的故障问题，须提供临时备件予以替换，确保系统正常运行，并保证所需配件在3个工作日内到达用户现场。</w:t>
      </w:r>
      <w:r/>
    </w:p>
    <w:p>
      <w:pPr>
        <w:ind w:firstLine="494"/>
        <w:spacing w:line="42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6、供应方</w:t>
      </w:r>
      <w:r>
        <w:rPr>
          <w:rFonts w:hint="eastAsia" w:asciiTheme="minorEastAsia" w:hAnsiTheme="minorEastAsia" w:eastAsiaTheme="minorEastAsia"/>
          <w:sz w:val="24"/>
        </w:rPr>
        <w:t xml:space="preserve">在免费质保期内上述所有服务及零部件更换、运输等一切相关费用均为免费，免费质保期满后仍需向采购人提供只计成本的维护服务。</w:t>
      </w:r>
      <w:r>
        <w:rPr>
          <w:rFonts w:hint="eastAsia" w:asciiTheme="minorEastAsia" w:hAnsiTheme="minorEastAsia" w:eastAsiaTheme="minorEastAsia"/>
          <w:bCs/>
          <w:sz w:val="24"/>
        </w:rPr>
        <w:t xml:space="preserve">供应方</w:t>
      </w:r>
      <w:r>
        <w:rPr>
          <w:rFonts w:hint="eastAsia" w:asciiTheme="minorEastAsia" w:hAnsiTheme="minorEastAsia" w:eastAsiaTheme="minorEastAsia"/>
          <w:sz w:val="24"/>
        </w:rPr>
        <w:t xml:space="preserve">承诺后续服务、硬件配件和软件选件以不高于市场价格（或折扣率）提供给采购人，并提供同样时间的免费质保期。</w:t>
      </w:r>
      <w:r/>
    </w:p>
    <w:p>
      <w:pPr>
        <w:jc w:val="left"/>
        <w:widowControl/>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ind w:right="-85"/>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82"/>
        <w:numPr>
          <w:ilvl w:val="0"/>
          <w:numId w:val="5"/>
        </w:numPr>
        <w:keepLines w:val="0"/>
        <w:widowControl/>
        <w:rPr>
          <w:rFonts w:hint="eastAsia" w:cs="Arial" w:asciiTheme="minorEastAsia" w:hAnsiTheme="minorEastAsia" w:eastAsiaTheme="minorEastAsia"/>
          <w:bCs/>
        </w:rPr>
      </w:pPr>
      <w:r>
        <w:rPr>
          <w:rFonts w:hint="eastAsia" w:cs="Arial" w:asciiTheme="minorEastAsia" w:hAnsiTheme="minorEastAsia" w:eastAsiaTheme="minorEastAsia"/>
          <w:bCs/>
        </w:rPr>
        <w:t xml:space="preserve">评审方法和评审标准</w:t>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sz w:val="21"/>
          <w:szCs w:val="21"/>
        </w:rPr>
        <w:outlineLvl w:val="1"/>
      </w:pPr>
      <w:r/>
      <w:bookmarkStart w:id="73" w:name="_Toc528836794"/>
      <w:r/>
      <w:bookmarkStart w:id="74" w:name="_Toc508646227"/>
      <w:r/>
      <w:bookmarkStart w:id="75" w:name="_Toc503874597"/>
      <w:r/>
      <w:bookmarkEnd w:id="73"/>
      <w:r/>
      <w:bookmarkEnd w:id="74"/>
      <w:r>
        <w:rPr>
          <w:rFonts w:hint="eastAsia" w:asciiTheme="minorEastAsia" w:hAnsiTheme="minorEastAsia" w:eastAsiaTheme="minorEastAsia"/>
          <w:b/>
          <w:sz w:val="21"/>
          <w:szCs w:val="21"/>
        </w:rPr>
        <w:t xml:space="preserve">一、评标方法</w:t>
      </w:r>
      <w:bookmarkEnd w:id="75"/>
      <w:r/>
      <w:r/>
    </w:p>
    <w:p>
      <w:pPr>
        <w:pStyle w:val="824"/>
        <w:ind w:firstLine="420"/>
        <w:spacing w:before="120" w:beforeAutospacing="0" w:after="120" w:afterAutospacing="0"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sz w:val="21"/>
          <w:szCs w:val="21"/>
        </w:rPr>
        <w:t xml:space="preserve">且按照</w:t>
      </w:r>
      <w:r>
        <w:rPr>
          <w:rFonts w:hint="eastAsia" w:asciiTheme="minorEastAsia" w:hAnsiTheme="minorEastAsia" w:eastAsiaTheme="minorEastAsia"/>
          <w:sz w:val="21"/>
          <w:szCs w:val="21"/>
        </w:rPr>
        <w:t xml:space="preserve">评审因素的量化指标评审得分最高的投标人为排名第一的中标候选人。</w:t>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rPr>
        <w:outlineLvl w:val="1"/>
      </w:pPr>
      <w:r/>
      <w:bookmarkStart w:id="76" w:name="_Toc449017024"/>
      <w:r/>
      <w:bookmarkStart w:id="77" w:name="_Toc449016388"/>
      <w:r/>
      <w:bookmarkEnd w:id="76"/>
      <w:r>
        <w:rPr>
          <w:rFonts w:hint="eastAsia" w:asciiTheme="minorEastAsia" w:hAnsiTheme="minorEastAsia" w:eastAsiaTheme="minorEastAsia"/>
          <w:b/>
          <w:sz w:val="21"/>
          <w:szCs w:val="21"/>
        </w:rPr>
        <w:t xml:space="preserve">二、小型和微型企业产品价格扣除及政府采购</w:t>
      </w:r>
      <w:r>
        <w:rPr>
          <w:rFonts w:hint="eastAsia" w:asciiTheme="minorEastAsia" w:hAnsiTheme="minorEastAsia" w:eastAsiaTheme="minorEastAsia"/>
          <w:b/>
          <w:sz w:val="21"/>
          <w:szCs w:val="21"/>
        </w:rPr>
        <w:t xml:space="preserve">不</w:t>
      </w:r>
      <w:r>
        <w:rPr>
          <w:rFonts w:hint="eastAsia" w:asciiTheme="minorEastAsia" w:hAnsiTheme="minorEastAsia" w:eastAsiaTheme="minorEastAsia"/>
          <w:b/>
          <w:sz w:val="21"/>
          <w:szCs w:val="21"/>
        </w:rPr>
        <w:t xml:space="preserve">诚信记录扣分评审</w:t>
      </w:r>
      <w:bookmarkEnd w:id="77"/>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1、小微型企业价格扣除</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（1）对小型和微型企业产品给予</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0%的扣除价格，用扣除后的价格参与评审。</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（2）供应商需按照采购文件的要求提供相应的《企业声明函》。</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2、残疾人福利单位价格扣除</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（1）对残疾人福利性单位视同小型、微型企业，给予</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0%的价格扣除，用扣除</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后的价格参与评审。</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（2）残疾人福利单位需按照采购文件的要求提供《残疾人福利性单位声明函》。</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（3）残疾人福利单位标准请参照《关于促进残疾人就业政府采购政策的通知》（财库</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〔2017〕141号）。</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3、监狱和戒毒企业价格扣除</w:t>
      </w:r>
      <w:r/>
    </w:p>
    <w:p>
      <w:pPr>
        <w:pStyle w:val="1012"/>
        <w:ind w:left="420" w:hanging="21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（1）对监狱和戒毒企业（简称监狱企业）视同小型、微型企业，给予</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0%的价格扣除，用扣除后的价格参与评审。</w:t>
      </w:r>
      <w:r/>
    </w:p>
    <w:p>
      <w:pPr>
        <w:pStyle w:val="1012"/>
        <w:ind w:left="420" w:hanging="21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2"/>
        <w:ind w:left="420" w:hanging="21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（3）监狱企业标准请参照《关于政府采购支持监狱企业发展有关问题的通知》（财库[2014]68号）。</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4、残疾人福利单位、监狱企业属于小型、微型企业的，不重复享受政策。</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5、大中型企业和其他自然人、法人或者其他组织并与小型、微型企业（残疾人福利单</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位、监狱企业）组成联合体共同参加政府采购活动。联合协议中约定，小型、微型</w:t>
      </w:r>
      <w:r>
        <w:rPr>
          <w:rFonts w:hint="eastAsia" w:cs="宋体" w:asciiTheme="minorEastAsia" w:hAnsiTheme="minorEastAsia" w:eastAsiaTheme="minorEastAsia"/>
          <w:sz w:val="21"/>
          <w:szCs w:val="21"/>
        </w:rPr>
        <w:t xml:space="preserve">企给予</w:t>
      </w:r>
      <w:r>
        <w:rPr>
          <w:rFonts w:hint="eastAsia" w:cs="宋体" w:asciiTheme="minorEastAsia" w:hAnsiTheme="minorEastAsia" w:eastAsiaTheme="minorEastAsia"/>
          <w:sz w:val="21"/>
          <w:szCs w:val="21"/>
        </w:rPr>
        <w:t xml:space="preserve">联合体6%的价格扣除，用扣除后的价格参与评审。</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6、联合体各方均为小型、微型企业（残疾人福利单位、监狱企业）的，联合体享受20%价格扣除，用扣除后的价格参与评审。</w:t>
      </w:r>
      <w:r/>
    </w:p>
    <w:p>
      <w:pPr>
        <w:pStyle w:val="1012"/>
        <w:ind w:firstLine="420"/>
        <w:spacing w:line="32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7、大中型企业向小型、微型企业分包的，分包意向协议约定小型、微型企业合同份额占到合同总金额30%以上的，给予6%的价格扣除，用扣除后的价格参与评审。</w:t>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三、评标标准</w:t>
      </w:r>
      <w:r/>
    </w:p>
    <w:tbl>
      <w:tblPr>
        <w:tblW w:w="8040" w:type="dxa"/>
        <w:tblInd w:w="93" w:type="dxa"/>
        <w:tblLayout w:type="fixed"/>
        <w:tblLook w:val="04A0" w:firstRow="1" w:lastRow="0" w:firstColumn="1" w:lastColumn="0" w:noHBand="0" w:noVBand="1"/>
      </w:tblPr>
      <w:tblGrid>
        <w:gridCol w:w="756"/>
        <w:gridCol w:w="6522"/>
        <w:gridCol w:w="762"/>
      </w:tblGrid>
      <w:tr>
        <w:trPr>
          <w:trHeight w:val="508"/>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分值</w:t>
            </w:r>
            <w:r/>
          </w:p>
        </w:tc>
      </w:tr>
      <w:tr>
        <w:trPr>
          <w:trHeight w:val="961"/>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价格部分</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tcPr>
          <w:p>
            <w:pP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价格</w:t>
            </w:r>
            <w:r>
              <w:rPr>
                <w:rFonts w:hint="eastAsia" w:ascii="宋体" w:hAnsi="宋体" w:cs="微软雅黑"/>
                <w:color w:val="000000"/>
                <w:szCs w:val="21"/>
                <w:lang w:bidi="ar"/>
              </w:rPr>
              <w:t xml:space="preserve">分统一</w:t>
            </w:r>
            <w:r>
              <w:rPr>
                <w:rFonts w:hint="eastAsia" w:ascii="宋体" w:hAnsi="宋体" w:cs="微软雅黑"/>
                <w:color w:val="000000"/>
                <w:szCs w:val="21"/>
                <w:lang w:bidi="ar"/>
              </w:rPr>
              <w:t xml:space="preserve">采用低价优先法计算，即满足招标文件要求且最后报价最低的投标人的价格为评标基准价，其价格分为满分，其他投标人的价格</w:t>
            </w:r>
            <w:r>
              <w:rPr>
                <w:rFonts w:hint="eastAsia" w:ascii="宋体" w:hAnsi="宋体" w:cs="微软雅黑"/>
                <w:color w:val="000000"/>
                <w:szCs w:val="21"/>
                <w:lang w:bidi="ar"/>
              </w:rPr>
              <w:t xml:space="preserve">分统一</w:t>
            </w:r>
            <w:r>
              <w:rPr>
                <w:rFonts w:hint="eastAsia" w:ascii="宋体" w:hAnsi="宋体" w:cs="微软雅黑"/>
                <w:color w:val="000000"/>
                <w:szCs w:val="21"/>
                <w:lang w:bidi="ar"/>
              </w:rPr>
              <w:t xml:space="preserve">按照下列公式计算（小数点保留两位）：投标报价得分＝（评标基准价/</w:t>
            </w:r>
            <w:r>
              <w:rPr>
                <w:rFonts w:hint="eastAsia" w:ascii="宋体" w:hAnsi="宋体" w:cs="微软雅黑"/>
                <w:color w:val="000000"/>
                <w:szCs w:val="21"/>
                <w:lang w:bidi="ar"/>
              </w:rPr>
              <w:t xml:space="preserve">最其他</w:t>
            </w:r>
            <w:r>
              <w:rPr>
                <w:rFonts w:hint="eastAsia" w:ascii="宋体" w:hAnsi="宋体" w:cs="微软雅黑"/>
                <w:color w:val="000000"/>
                <w:szCs w:val="21"/>
                <w:lang w:bidi="ar"/>
              </w:rPr>
              <w:t xml:space="preserve">投标报价）×30分×100%。</w:t>
            </w:r>
            <w:r/>
          </w:p>
          <w:p>
            <w:pPr>
              <w:widowControl/>
              <w:rPr>
                <w:rFonts w:hint="eastAsia" w:ascii="宋体" w:hAnsi="宋体" w:cs="微软雅黑"/>
                <w:color w:val="000000"/>
                <w:szCs w:val="21"/>
              </w:rPr>
            </w:pPr>
            <w:r>
              <w:rPr>
                <w:rFonts w:hint="eastAsia" w:ascii="宋体" w:hAnsi="宋体" w:cs="微软雅黑"/>
                <w:color w:val="000000"/>
                <w:szCs w:val="21"/>
                <w:lang w:bidi="ar"/>
              </w:rPr>
              <w:t xml:space="preserve">注：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30</w:t>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hint="eastAsia" w:ascii="宋体" w:hAnsi="宋体" w:cs="微软雅黑"/>
                <w:color w:val="000000"/>
                <w:szCs w:val="21"/>
              </w:rPr>
            </w:pPr>
            <w:r>
              <w:rPr>
                <w:rFonts w:hint="eastAsia" w:ascii="宋体" w:hAnsi="宋体" w:cs="微软雅黑"/>
                <w:color w:val="000000"/>
                <w:szCs w:val="21"/>
                <w:lang w:bidi="ar"/>
              </w:rPr>
              <w:t xml:space="preserve">所投设备的技术参数全部满足或高于采购文件要求的，得满分30分，投标设备技术指标（打“★”部分）若出现负偏离，每项扣2分，其余负偏离每项扣1分，扣完为止；技术条款中明确要求提供的技术支持资料（如检测报告、相关证书、产品彩页或说明书等），未提供的，评审时不予认可，作为负偏离处理。</w:t>
            </w:r>
            <w:r>
              <w:rPr>
                <w:rFonts w:hint="eastAsia" w:ascii="宋体" w:hAnsi="宋体" w:cs="微软雅黑"/>
                <w:color w:val="000000"/>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30</w:t>
            </w:r>
            <w:r/>
          </w:p>
        </w:tc>
      </w:tr>
      <w:tr>
        <w:trPr>
          <w:trHeight w:val="3156"/>
        </w:trPr>
        <w:tc>
          <w:tcPr>
            <w:shd w:val="clear" w:color="auto" w:fill="auto"/>
            <w:tcBorders>
              <w:top w:val="singl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ascii="宋体" w:hAnsi="宋体" w:cs="微软雅黑"/>
                <w:color w:val="000000"/>
                <w:szCs w:val="21"/>
                <w:lang w:bidi="ar"/>
              </w:rPr>
            </w:pPr>
            <w:r>
              <w:rPr>
                <w:rFonts w:hint="eastAsia" w:ascii="宋体" w:hAnsi="宋体" w:cs="微软雅黑"/>
                <w:color w:val="000000"/>
                <w:szCs w:val="21"/>
                <w:lang w:bidi="ar"/>
              </w:rPr>
              <w:t xml:space="preserve">由评委根据供应商提供的实施方案的完整性、全面性、科学性、合理性进行打分（不仅限于此）。满分</w:t>
            </w:r>
            <w:r>
              <w:rPr>
                <w:rFonts w:hint="eastAsia" w:ascii="宋体" w:hAnsi="宋体" w:cs="微软雅黑"/>
                <w:color w:val="000000"/>
                <w:szCs w:val="21"/>
                <w:lang w:bidi="ar"/>
              </w:rPr>
              <w:t xml:space="preserve">10</w:t>
            </w:r>
            <w:r>
              <w:rPr>
                <w:rFonts w:hint="eastAsia" w:ascii="宋体" w:hAnsi="宋体" w:cs="微软雅黑"/>
                <w:color w:val="000000"/>
                <w:szCs w:val="21"/>
                <w:lang w:bidi="ar"/>
              </w:rPr>
              <w:t xml:space="preserve">分。</w:t>
            </w:r>
            <w:r>
              <w:rPr>
                <w:rFonts w:hint="eastAsia" w:ascii="宋体" w:hAnsi="宋体" w:cs="微软雅黑"/>
                <w:color w:val="000000"/>
                <w:szCs w:val="21"/>
                <w:lang w:bidi="ar"/>
              </w:rPr>
              <w:t xml:space="preserve">（</w:t>
            </w:r>
            <w:r>
              <w:rPr>
                <w:rFonts w:hint="eastAsia" w:ascii="宋体" w:hAnsi="宋体" w:cs="微软雅黑"/>
                <w:color w:val="000000"/>
                <w:szCs w:val="21"/>
                <w:lang w:bidi="ar"/>
              </w:rPr>
              <w:t xml:space="preserve">①进度保证；②采购及供货计划；③安装验收方案；④售后服务方案；⑤售后服务承诺与保证书。</w:t>
            </w:r>
            <w:r>
              <w:rPr>
                <w:rFonts w:hint="eastAsia" w:ascii="宋体" w:hAnsi="宋体" w:cs="微软雅黑"/>
                <w:color w:val="000000"/>
                <w:szCs w:val="21"/>
                <w:lang w:bidi="ar"/>
              </w:rPr>
              <w:t xml:space="preserve">）</w:t>
            </w:r>
            <w:r>
              <w:rPr>
                <w:rFonts w:hint="eastAsia" w:ascii="宋体" w:hAnsi="宋体" w:cs="微软雅黑"/>
                <w:color w:val="000000"/>
                <w:szCs w:val="21"/>
                <w:lang w:bidi="ar"/>
              </w:rPr>
              <w:br/>
              <w:t xml:space="preserve">实施方案全面详实、安排合理得当、与现场实际情况相符、实际可操作性强的得</w:t>
            </w:r>
            <w:r>
              <w:rPr>
                <w:rFonts w:hint="eastAsia" w:ascii="宋体" w:hAnsi="宋体" w:cs="微软雅黑"/>
                <w:color w:val="000000"/>
                <w:szCs w:val="21"/>
                <w:lang w:bidi="ar"/>
              </w:rPr>
              <w:t xml:space="preserve">10</w:t>
            </w:r>
            <w:r>
              <w:rPr>
                <w:rFonts w:hint="eastAsia" w:ascii="宋体" w:hAnsi="宋体" w:cs="微软雅黑"/>
                <w:color w:val="000000"/>
                <w:szCs w:val="21"/>
                <w:lang w:bidi="ar"/>
              </w:rPr>
              <w:t xml:space="preserve">分</w:t>
            </w:r>
            <w:r>
              <w:rPr>
                <w:rFonts w:hint="eastAsia" w:ascii="宋体" w:hAnsi="宋体" w:cs="微软雅黑"/>
                <w:color w:val="000000"/>
                <w:szCs w:val="21"/>
                <w:lang w:bidi="ar"/>
              </w:rPr>
              <w:t xml:space="preserve">；</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实施方案较全面、安排较合理、与现场实际情况相符、实际可操作性较强的得</w:t>
            </w:r>
            <w:r>
              <w:rPr>
                <w:rFonts w:hint="eastAsia" w:ascii="宋体" w:hAnsi="宋体" w:cs="微软雅黑"/>
                <w:color w:val="000000"/>
                <w:szCs w:val="21"/>
                <w:lang w:bidi="ar"/>
              </w:rPr>
              <w:t xml:space="preserve">8</w:t>
            </w:r>
            <w:r>
              <w:rPr>
                <w:rFonts w:hint="eastAsia" w:ascii="宋体" w:hAnsi="宋体" w:cs="微软雅黑"/>
                <w:color w:val="000000"/>
                <w:szCs w:val="21"/>
                <w:lang w:bidi="ar"/>
              </w:rPr>
              <w:t xml:space="preserve">分</w:t>
            </w:r>
            <w:r>
              <w:rPr>
                <w:rFonts w:hint="eastAsia" w:ascii="宋体" w:hAnsi="宋体" w:cs="微软雅黑"/>
                <w:color w:val="000000"/>
                <w:szCs w:val="21"/>
                <w:lang w:bidi="ar"/>
              </w:rPr>
              <w:t xml:space="preserve">；</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实施方案基本全面、安排基本合理、与现场实际情况基本相符、实际可操作性一般的得5分</w:t>
            </w:r>
            <w:r>
              <w:rPr>
                <w:rFonts w:hint="eastAsia" w:ascii="宋体" w:hAnsi="宋体" w:cs="微软雅黑"/>
                <w:color w:val="000000"/>
                <w:szCs w:val="21"/>
                <w:lang w:bidi="ar"/>
              </w:rPr>
              <w:t xml:space="preserve">；</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实施方案笼统不详细、未结合现场实际情况、措施可行性较低的得</w:t>
            </w:r>
            <w:r>
              <w:rPr>
                <w:rFonts w:hint="eastAsia" w:ascii="宋体" w:hAnsi="宋体" w:cs="微软雅黑"/>
                <w:color w:val="000000"/>
                <w:szCs w:val="21"/>
                <w:lang w:bidi="ar"/>
              </w:rPr>
              <w:t xml:space="preserve">3</w:t>
            </w:r>
            <w:r>
              <w:rPr>
                <w:rFonts w:hint="eastAsia" w:ascii="宋体" w:hAnsi="宋体" w:cs="微软雅黑"/>
                <w:color w:val="000000"/>
                <w:szCs w:val="21"/>
                <w:lang w:bidi="ar"/>
              </w:rPr>
              <w:t xml:space="preserve">分</w:t>
            </w:r>
            <w:r>
              <w:rPr>
                <w:rFonts w:hint="eastAsia" w:ascii="宋体" w:hAnsi="宋体" w:cs="微软雅黑"/>
                <w:color w:val="000000"/>
                <w:szCs w:val="21"/>
                <w:lang w:bidi="ar"/>
              </w:rPr>
              <w:t xml:space="preserve">；</w:t>
            </w:r>
            <w:r/>
          </w:p>
          <w:p>
            <w:pPr>
              <w:widowControl/>
              <w:rPr>
                <w:rFonts w:hint="eastAsia" w:ascii="宋体" w:hAnsi="宋体" w:cs="微软雅黑"/>
                <w:color w:val="000000"/>
                <w:szCs w:val="21"/>
              </w:rPr>
            </w:pPr>
            <w:r>
              <w:rPr>
                <w:rFonts w:hint="eastAsia" w:ascii="宋体" w:hAnsi="宋体" w:cs="微软雅黑"/>
                <w:color w:val="000000"/>
                <w:szCs w:val="21"/>
                <w:lang w:bidi="ar"/>
              </w:rPr>
              <w:t xml:space="preserve">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10</w:t>
            </w:r>
            <w:r/>
          </w:p>
        </w:tc>
      </w:tr>
      <w:tr>
        <w:trPr>
          <w:trHeight w:val="2331"/>
        </w:trPr>
        <w:tc>
          <w:tcPr>
            <w:shd w:val="clear" w:color="auto" w:fill="auto"/>
            <w:tcBorders>
              <w:top w:val="none" w:color="000000" w:sz="4" w:space="0"/>
              <w:left w:val="single" w:color="000000" w:sz="4" w:space="0"/>
              <w:bottom w:val="non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应急维护方案</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ascii="宋体" w:hAnsi="宋体" w:cs="微软雅黑"/>
                <w:color w:val="000000"/>
                <w:szCs w:val="21"/>
                <w:lang w:bidi="ar"/>
              </w:rPr>
            </w:pPr>
            <w:r/>
            <w:bookmarkStart w:id="78" w:name="OLE_LINK14"/>
            <w:r>
              <w:rPr>
                <w:rFonts w:hint="eastAsia" w:ascii="宋体" w:hAnsi="宋体" w:cs="微软雅黑"/>
                <w:color w:val="000000"/>
                <w:szCs w:val="21"/>
                <w:lang w:bidi="ar"/>
              </w:rPr>
              <w:t xml:space="preserve">针对项目可能发生的情况提供详细的应急维护方案，包括出现质量问题的应对措施、备品备件提供、应急响应时间等（不仅限于此）。满分</w:t>
            </w:r>
            <w:r>
              <w:rPr>
                <w:rFonts w:hint="eastAsia" w:ascii="宋体" w:hAnsi="宋体" w:cs="微软雅黑"/>
                <w:color w:val="000000"/>
                <w:szCs w:val="21"/>
                <w:lang w:bidi="ar"/>
              </w:rPr>
              <w:t xml:space="preserve">10</w:t>
            </w:r>
            <w:r>
              <w:rPr>
                <w:rFonts w:hint="eastAsia" w:ascii="宋体" w:hAnsi="宋体" w:cs="微软雅黑"/>
                <w:color w:val="000000"/>
                <w:szCs w:val="21"/>
                <w:lang w:bidi="ar"/>
              </w:rPr>
              <w:t xml:space="preserve">分。</w:t>
            </w:r>
            <w:r>
              <w:rPr>
                <w:rFonts w:hint="eastAsia" w:ascii="宋体" w:hAnsi="宋体" w:cs="微软雅黑"/>
                <w:color w:val="000000"/>
                <w:szCs w:val="21"/>
                <w:lang w:bidi="ar"/>
              </w:rPr>
              <w:br/>
              <w:t xml:space="preserve">方案描述详尽、全面、措施可行的得</w:t>
            </w:r>
            <w:r>
              <w:rPr>
                <w:rFonts w:hint="eastAsia" w:ascii="宋体" w:hAnsi="宋体" w:cs="微软雅黑"/>
                <w:color w:val="000000"/>
                <w:szCs w:val="21"/>
                <w:lang w:bidi="ar"/>
              </w:rPr>
              <w:t xml:space="preserve">10</w:t>
            </w:r>
            <w:r>
              <w:rPr>
                <w:rFonts w:hint="eastAsia" w:ascii="宋体" w:hAnsi="宋体" w:cs="微软雅黑"/>
                <w:color w:val="000000"/>
                <w:szCs w:val="21"/>
                <w:lang w:bidi="ar"/>
              </w:rPr>
              <w:t xml:space="preserve">分；</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方案描述基本全面、措施基本可行的得</w:t>
            </w:r>
            <w:r>
              <w:rPr>
                <w:rFonts w:hint="eastAsia" w:ascii="宋体" w:hAnsi="宋体" w:cs="微软雅黑"/>
                <w:color w:val="000000"/>
                <w:szCs w:val="21"/>
                <w:lang w:bidi="ar"/>
              </w:rPr>
              <w:t xml:space="preserve">8</w:t>
            </w:r>
            <w:r>
              <w:rPr>
                <w:rFonts w:hint="eastAsia" w:ascii="宋体" w:hAnsi="宋体" w:cs="微软雅黑"/>
                <w:color w:val="000000"/>
                <w:szCs w:val="21"/>
                <w:lang w:bidi="ar"/>
              </w:rPr>
              <w:t xml:space="preserve">分；</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方案描述不全面、措施需完善的得5分；</w:t>
            </w:r>
            <w:r/>
          </w:p>
          <w:p>
            <w:pPr>
              <w:widowControl/>
              <w:rPr>
                <w:rFonts w:ascii="宋体" w:hAnsi="宋体" w:cs="微软雅黑"/>
                <w:color w:val="000000"/>
                <w:szCs w:val="21"/>
                <w:lang w:bidi="ar"/>
              </w:rPr>
            </w:pPr>
            <w:r>
              <w:rPr>
                <w:rFonts w:hint="eastAsia" w:ascii="宋体" w:hAnsi="宋体" w:cs="微软雅黑"/>
                <w:color w:val="000000"/>
                <w:szCs w:val="21"/>
                <w:lang w:bidi="ar"/>
              </w:rPr>
              <w:t xml:space="preserve">实施方案描述简单、措施可行性较低的得</w:t>
            </w:r>
            <w:r>
              <w:rPr>
                <w:rFonts w:hint="eastAsia" w:ascii="宋体" w:hAnsi="宋体" w:cs="微软雅黑"/>
                <w:color w:val="000000"/>
                <w:szCs w:val="21"/>
                <w:lang w:bidi="ar"/>
              </w:rPr>
              <w:t xml:space="preserve">3</w:t>
            </w:r>
            <w:r>
              <w:rPr>
                <w:rFonts w:hint="eastAsia" w:ascii="宋体" w:hAnsi="宋体" w:cs="微软雅黑"/>
                <w:color w:val="000000"/>
                <w:szCs w:val="21"/>
                <w:lang w:bidi="ar"/>
              </w:rPr>
              <w:t xml:space="preserve">分；</w:t>
            </w:r>
            <w:r/>
          </w:p>
          <w:p>
            <w:pPr>
              <w:widowControl/>
              <w:rPr>
                <w:rFonts w:hint="eastAsia" w:ascii="宋体" w:hAnsi="宋体" w:cs="微软雅黑"/>
                <w:color w:val="000000"/>
                <w:szCs w:val="21"/>
              </w:rPr>
            </w:pPr>
            <w:r>
              <w:rPr>
                <w:rFonts w:hint="eastAsia" w:ascii="宋体" w:hAnsi="宋体" w:cs="微软雅黑"/>
                <w:color w:val="000000"/>
                <w:szCs w:val="21"/>
                <w:lang w:bidi="ar"/>
              </w:rPr>
              <w:t xml:space="preserve">不提供的不得分。</w:t>
            </w:r>
            <w:bookmarkEnd w:id="78"/>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10</w:t>
            </w:r>
            <w:r/>
          </w:p>
        </w:tc>
      </w:tr>
      <w:tr>
        <w:trPr>
          <w:trHeight w:val="2788"/>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培训服务方案</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根据供应商提供的培训方案及培训计划的完整性、可行性以及培训的具 </w:t>
            </w:r>
            <w:r>
              <w:rPr>
                <w:rFonts w:hint="eastAsia" w:ascii="宋体" w:hAnsi="宋体" w:cs="微软雅黑"/>
                <w:color w:val="000000"/>
                <w:szCs w:val="21"/>
                <w:lang w:bidi="ar"/>
              </w:rPr>
              <w:t xml:space="preserve">体内容</w:t>
            </w:r>
            <w:r>
              <w:rPr>
                <w:rFonts w:hint="eastAsia" w:ascii="宋体" w:hAnsi="宋体" w:cs="微软雅黑"/>
                <w:color w:val="000000"/>
                <w:szCs w:val="21"/>
                <w:lang w:bidi="ar"/>
              </w:rPr>
              <w:t xml:space="preserve">及方式，确保使用人员能够独立熟练操作、维护和正常使用。（不仅限于此）：</w:t>
            </w:r>
            <w:r>
              <w:rPr>
                <w:rFonts w:hint="eastAsia" w:ascii="宋体" w:hAnsi="宋体" w:cs="微软雅黑"/>
                <w:color w:val="000000"/>
                <w:szCs w:val="21"/>
                <w:lang w:bidi="ar"/>
              </w:rPr>
              <w:br/>
              <w:t xml:space="preserve">方案描述详尽、全面、措施可行的得9分；方案描述基本全面、措施基本可行的得7分；方案描述不全面、措施需完善的得5分；实施方案描述简单、措施可行性较低的得2分；不提供的不得分</w:t>
            </w:r>
            <w:r>
              <w:rPr>
                <w:rFonts w:hint="eastAsia" w:ascii="宋体" w:hAnsi="宋体" w:cs="微软雅黑"/>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9</w:t>
            </w:r>
            <w:r/>
          </w:p>
        </w:tc>
      </w:tr>
      <w:tr>
        <w:trPr>
          <w:trHeight w:val="2712"/>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lang w:bidi="ar"/>
              </w:rPr>
              <w:t xml:space="preserve">重点难点及解决方案</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hint="eastAsia" w:ascii="宋体" w:hAnsi="宋体" w:cs="微软雅黑"/>
                <w:color w:val="000000"/>
                <w:szCs w:val="21"/>
              </w:rPr>
            </w:pPr>
            <w:r>
              <w:rPr>
                <w:rFonts w:hint="eastAsia" w:ascii="宋体" w:hAnsi="宋体" w:cs="微软雅黑"/>
                <w:color w:val="000000"/>
                <w:szCs w:val="21"/>
                <w:lang w:bidi="ar"/>
              </w:rPr>
              <w:t xml:space="preserve">根据供应商提供的项目实施重点难点及解决办法进行综合评审:（不仅限于此）:</w:t>
            </w:r>
            <w:r>
              <w:rPr>
                <w:rFonts w:hint="eastAsia" w:ascii="宋体" w:hAnsi="宋体" w:cs="微软雅黑"/>
                <w:color w:val="000000"/>
                <w:szCs w:val="21"/>
                <w:lang w:bidi="ar"/>
              </w:rPr>
              <w:br/>
              <w:t xml:space="preserve">重点难点梳理全面，阐述清楚，解决方案可行性高得9分；</w:t>
            </w:r>
            <w:r>
              <w:rPr>
                <w:rFonts w:hint="eastAsia" w:ascii="宋体" w:hAnsi="宋体" w:cs="微软雅黑"/>
                <w:color w:val="000000"/>
                <w:szCs w:val="21"/>
                <w:lang w:bidi="ar"/>
              </w:rPr>
              <w:br/>
              <w:t xml:space="preserve">重点难点梳理较全面，</w:t>
            </w:r>
            <w:r>
              <w:rPr>
                <w:rFonts w:hint="eastAsia" w:ascii="宋体" w:hAnsi="宋体" w:cs="微软雅黑"/>
                <w:color w:val="000000"/>
                <w:szCs w:val="21"/>
                <w:lang w:bidi="ar"/>
              </w:rPr>
              <w:t xml:space="preserve">阐述较</w:t>
            </w:r>
            <w:r>
              <w:rPr>
                <w:rFonts w:hint="eastAsia" w:ascii="宋体" w:hAnsi="宋体" w:cs="微软雅黑"/>
                <w:color w:val="000000"/>
                <w:szCs w:val="21"/>
                <w:lang w:bidi="ar"/>
              </w:rPr>
              <w:t xml:space="preserve">清楚，解决方案可行性较高得7分；</w:t>
            </w:r>
            <w:r>
              <w:rPr>
                <w:rFonts w:hint="eastAsia" w:ascii="宋体" w:hAnsi="宋体" w:cs="微软雅黑"/>
                <w:color w:val="000000"/>
                <w:szCs w:val="21"/>
                <w:lang w:bidi="ar"/>
              </w:rPr>
              <w:br/>
              <w:t xml:space="preserve">重点难点梳理不全面，阐述清楚性一般，解决方案可行性需完善得5分；</w:t>
            </w:r>
            <w:r>
              <w:rPr>
                <w:rFonts w:hint="eastAsia" w:ascii="宋体" w:hAnsi="宋体" w:cs="微软雅黑"/>
                <w:color w:val="000000"/>
                <w:szCs w:val="21"/>
                <w:lang w:bidi="ar"/>
              </w:rPr>
              <w:br/>
              <w:t xml:space="preserve">重点难点梳理存在明显缺漏，阐述不清楚，解决方案可行性较低得2分；</w:t>
            </w:r>
            <w:r>
              <w:rPr>
                <w:rFonts w:hint="eastAsia" w:ascii="宋体" w:hAnsi="宋体" w:cs="微软雅黑"/>
                <w:color w:val="000000"/>
                <w:szCs w:val="21"/>
                <w:lang w:bidi="ar"/>
              </w:rPr>
              <w:br/>
              <w:t xml:space="preserve">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9</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宋体" w:hAnsi="宋体" w:cs="微软雅黑"/>
                <w:b/>
                <w:bCs/>
                <w:color w:val="000000"/>
                <w:szCs w:val="21"/>
              </w:rPr>
            </w:pPr>
            <w:r>
              <w:rPr>
                <w:rFonts w:hint="eastAsia" w:ascii="宋体" w:hAnsi="宋体" w:cs="微软雅黑"/>
                <w:b/>
                <w:bCs/>
                <w:color w:val="000000"/>
                <w:szCs w:val="21"/>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widowControl/>
              <w:rPr>
                <w:rFonts w:hint="eastAsia" w:ascii="宋体" w:hAnsi="宋体" w:cs="微软雅黑"/>
                <w:color w:val="000000"/>
                <w:szCs w:val="21"/>
              </w:rPr>
            </w:pPr>
            <w:r/>
            <w:bookmarkStart w:id="79" w:name="OLE_LINK15"/>
            <w:r>
              <w:rPr>
                <w:rFonts w:hint="eastAsia" w:ascii="宋体" w:hAnsi="宋体" w:cs="微软雅黑"/>
                <w:color w:val="000000"/>
                <w:szCs w:val="21"/>
                <w:lang w:bidi="ar"/>
              </w:rPr>
              <w:t xml:space="preserve">投标人提供自2022年1月1日（以合同书签订时间为准）至今相关的类似</w:t>
            </w:r>
            <w:r>
              <w:rPr>
                <w:rFonts w:hint="eastAsia" w:ascii="宋体" w:hAnsi="宋体" w:cs="微软雅黑"/>
                <w:color w:val="000000"/>
                <w:szCs w:val="21"/>
                <w:lang w:bidi="ar"/>
              </w:rPr>
              <w:t xml:space="preserve">业绩</w:t>
            </w:r>
            <w:r>
              <w:rPr>
                <w:rFonts w:hint="eastAsia" w:ascii="宋体" w:hAnsi="宋体" w:cs="微软雅黑"/>
                <w:color w:val="000000"/>
                <w:szCs w:val="21"/>
                <w:lang w:bidi="ar"/>
              </w:rPr>
              <w:t xml:space="preserve">，</w:t>
            </w:r>
            <w:r>
              <w:rPr>
                <w:rFonts w:hint="eastAsia" w:ascii="宋体" w:hAnsi="宋体" w:cs="微软雅黑"/>
                <w:color w:val="000000"/>
                <w:szCs w:val="21"/>
                <w:lang w:bidi="ar"/>
              </w:rPr>
              <w:t xml:space="preserve">业绩</w:t>
            </w:r>
            <w:r>
              <w:rPr>
                <w:rFonts w:hint="eastAsia" w:ascii="宋体" w:hAnsi="宋体" w:cs="微软雅黑"/>
                <w:color w:val="000000"/>
                <w:szCs w:val="21"/>
                <w:lang w:bidi="ar"/>
              </w:rPr>
              <w:t xml:space="preserve">有1个得1分，满分2分。</w:t>
            </w:r>
            <w:r>
              <w:rPr>
                <w:rFonts w:hint="eastAsia" w:ascii="宋体" w:hAnsi="宋体" w:cs="微软雅黑"/>
                <w:color w:val="000000"/>
                <w:szCs w:val="21"/>
                <w:lang w:bidi="ar"/>
              </w:rPr>
              <w:br/>
              <w:t xml:space="preserve">（提供合同原件扫描上传系统，并加盖投标人公章）</w:t>
            </w:r>
            <w:bookmarkEnd w:id="79"/>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2</w:t>
            </w:r>
            <w:r/>
          </w:p>
        </w:tc>
      </w:tr>
      <w:tr>
        <w:trPr>
          <w:trHeight w:val="796"/>
        </w:trPr>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微软雅黑"/>
                <w:b/>
                <w:bCs/>
                <w:color w:val="000000"/>
                <w:szCs w:val="21"/>
              </w:rPr>
            </w:pPr>
            <w:r>
              <w:rPr>
                <w:rFonts w:hint="eastAsia" w:ascii="宋体" w:hAnsi="宋体" w:cs="微软雅黑"/>
                <w:b/>
                <w:bCs/>
                <w:color w:val="000000"/>
                <w:szCs w:val="21"/>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jc w:val="center"/>
              <w:widowControl/>
              <w:rPr>
                <w:rFonts w:hint="eastAsia" w:ascii="宋体" w:hAnsi="宋体" w:cs="微软雅黑"/>
                <w:color w:val="000000"/>
                <w:szCs w:val="21"/>
              </w:rPr>
            </w:pPr>
            <w:r>
              <w:rPr>
                <w:rFonts w:hint="eastAsia" w:ascii="宋体" w:hAnsi="宋体" w:cs="微软雅黑"/>
                <w:color w:val="000000"/>
                <w:szCs w:val="21"/>
                <w:lang w:bidi="ar"/>
              </w:rPr>
              <w:t xml:space="preserve">100</w:t>
            </w:r>
            <w:r/>
          </w:p>
        </w:tc>
      </w:tr>
    </w:tbl>
    <w:p>
      <w:pPr>
        <w:pStyle w:val="824"/>
        <w:ind w:firstLine="413"/>
        <w:jc w:val="both"/>
        <w:spacing w:before="240" w:beforeAutospacing="0" w:after="60" w:afterAutospacing="0" w:line="400" w:lineRule="exact"/>
        <w:widowControl w:val="off"/>
        <w:rPr>
          <w:rFonts w:hint="eastAsia" w:asciiTheme="minorEastAsia" w:hAnsiTheme="minorEastAsia" w:eastAsiaTheme="minorEastAsia"/>
          <w:b/>
          <w:sz w:val="21"/>
          <w:szCs w:val="21"/>
        </w:rPr>
        <w:outlineLvl w:val="1"/>
      </w:pPr>
      <w:r>
        <w:rPr>
          <w:rFonts w:hint="eastAsia" w:asciiTheme="minorEastAsia" w:hAnsiTheme="minorEastAsia" w:eastAsiaTheme="minorEastAsia"/>
          <w:b/>
          <w:sz w:val="21"/>
          <w:szCs w:val="21"/>
        </w:rPr>
      </w:r>
      <w:r/>
    </w:p>
    <w:p>
      <w:pPr>
        <w:jc w:val="left"/>
        <w:widowControl/>
        <w:rPr>
          <w:rFonts w:hint="eastAsia" w:cs="Arial" w:asciiTheme="minorEastAsia" w:hAnsiTheme="minorEastAsia" w:eastAsiaTheme="minorEastAsia"/>
          <w:b/>
          <w:bCs/>
          <w:sz w:val="44"/>
          <w:szCs w:val="20"/>
        </w:rPr>
      </w:pPr>
      <w:r>
        <w:rPr>
          <w:rFonts w:hint="eastAsia" w:cs="Arial" w:asciiTheme="minorEastAsia" w:hAnsiTheme="minorEastAsia" w:eastAsiaTheme="minorEastAsia"/>
          <w:bCs/>
        </w:rPr>
        <w:br w:type="page" w:clear="all"/>
      </w:r>
      <w:r/>
    </w:p>
    <w:p>
      <w:pPr>
        <w:pStyle w:val="782"/>
        <w:numPr>
          <w:ilvl w:val="0"/>
          <w:numId w:val="5"/>
        </w:numPr>
        <w:keepLines w:val="0"/>
        <w:widowControl/>
        <w:rPr>
          <w:rFonts w:hint="eastAsia" w:cs="Arial" w:asciiTheme="minorEastAsia" w:hAnsiTheme="minorEastAsia" w:eastAsiaTheme="minorEastAsia"/>
          <w:bCs/>
        </w:rPr>
      </w:pPr>
      <w:r>
        <w:rPr>
          <w:rFonts w:hint="eastAsia" w:cs="Arial" w:asciiTheme="minorEastAsia" w:hAnsiTheme="minorEastAsia" w:eastAsiaTheme="minorEastAsia"/>
          <w:bCs/>
        </w:rPr>
        <w:t xml:space="preserve">投标文件格式</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22"/>
          <w:szCs w:val="21"/>
        </w:rPr>
      </w:pPr>
      <w:r>
        <w:rPr>
          <w:rFonts w:hint="eastAsia" w:asciiTheme="minorEastAsia" w:hAnsiTheme="minorEastAsia" w:eastAsiaTheme="minorEastAsia"/>
          <w:b/>
          <w:sz w:val="22"/>
          <w:szCs w:val="21"/>
        </w:rPr>
      </w:r>
      <w:r/>
    </w:p>
    <w:p>
      <w:pPr>
        <w:jc w:val="center"/>
        <w:rPr>
          <w:rFonts w:hint="eastAsia" w:cs="Arial" w:asciiTheme="minorEastAsia" w:hAnsiTheme="minorEastAsia" w:eastAsiaTheme="minorEastAsia"/>
          <w:b/>
          <w:bCs/>
          <w:sz w:val="44"/>
          <w:szCs w:val="44"/>
        </w:rPr>
      </w:pPr>
      <w:r>
        <w:rPr>
          <w:rFonts w:hint="eastAsia" w:cs="Arial" w:asciiTheme="minorEastAsia" w:hAnsiTheme="minorEastAsia" w:eastAsiaTheme="minorEastAsia"/>
          <w:b/>
          <w:bCs/>
          <w:sz w:val="44"/>
          <w:szCs w:val="44"/>
        </w:rPr>
        <w:t xml:space="preserve">投  标  文  件</w:t>
      </w:r>
      <w:r/>
    </w:p>
    <w:p>
      <w:pPr>
        <w:pStyle w:val="1012"/>
        <w:ind w:firstLine="0"/>
        <w:jc w:val="cente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spacing w:line="360" w:lineRule="auto"/>
        <w:rPr>
          <w:rFonts w:hint="eastAsia" w:asciiTheme="minorEastAsia" w:hAnsiTheme="minorEastAsia" w:eastAsiaTheme="minorEastAsia"/>
          <w:b/>
          <w:sz w:val="36"/>
        </w:rPr>
      </w:pPr>
      <w:r>
        <w:rPr>
          <w:rFonts w:hint="eastAsia" w:asciiTheme="minorEastAsia" w:hAnsiTheme="minorEastAsia" w:eastAsiaTheme="minorEastAsia"/>
          <w:b/>
          <w:sz w:val="36"/>
        </w:rPr>
      </w:r>
      <w:r/>
    </w:p>
    <w:p>
      <w:pPr>
        <w:spacing w:line="360" w:lineRule="auto"/>
        <w:rPr>
          <w:rFonts w:hint="eastAsia" w:asciiTheme="minorEastAsia" w:hAnsiTheme="minorEastAsia" w:eastAsiaTheme="minorEastAsia"/>
          <w:b/>
          <w:sz w:val="36"/>
        </w:rPr>
      </w:pPr>
      <w:r>
        <w:rPr>
          <w:rFonts w:hint="eastAsia" w:asciiTheme="minorEastAsia" w:hAnsiTheme="minorEastAsia" w:eastAsiaTheme="minorEastAsia"/>
          <w:b/>
          <w:sz w:val="36"/>
        </w:rPr>
      </w:r>
      <w:r/>
    </w:p>
    <w:p>
      <w:pPr>
        <w:pStyle w:val="1066"/>
        <w:rPr>
          <w:rFonts w:hint="eastAsia" w:asciiTheme="minorEastAsia" w:hAnsiTheme="minorEastAsia" w:eastAsiaTheme="minorEastAsia"/>
        </w:rPr>
      </w:pPr>
      <w:r>
        <w:rPr>
          <w:rFonts w:hint="eastAsia" w:asciiTheme="minorEastAsia" w:hAnsiTheme="minorEastAsia" w:eastAsiaTheme="minorEastAsia"/>
        </w:rPr>
      </w:r>
      <w:r/>
    </w:p>
    <w:p>
      <w:pPr>
        <w:ind w:firstLine="1446"/>
        <w:spacing w:line="360" w:lineRule="auto"/>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446"/>
        <w:spacing w:line="360" w:lineRule="auto"/>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ind w:firstLine="1446"/>
        <w:spacing w:line="360" w:lineRule="auto"/>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               </w:t>
      </w:r>
      <w:r/>
    </w:p>
    <w:p>
      <w:pPr>
        <w:ind w:firstLine="1446"/>
        <w:spacing w:line="360" w:lineRule="auto"/>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ind w:firstLine="1446"/>
        <w:rPr>
          <w:rFonts w:hint="eastAsia" w:asciiTheme="minorEastAsia" w:hAnsiTheme="minorEastAsia" w:eastAsiaTheme="minorEastAsia"/>
          <w:b/>
          <w:sz w:val="36"/>
        </w:rPr>
      </w:pPr>
      <w:r>
        <w:rPr>
          <w:rFonts w:hint="eastAsia" w:asciiTheme="minorEastAsia" w:hAnsiTheme="minorEastAsia" w:eastAsiaTheme="minorEastAsia"/>
          <w:b/>
          <w:sz w:val="36"/>
        </w:rPr>
        <w:t xml:space="preserve">供  应  商：</w:t>
      </w:r>
      <w:r>
        <w:rPr>
          <w:rFonts w:hint="eastAsia" w:asciiTheme="minorEastAsia" w:hAnsiTheme="minorEastAsia" w:eastAsiaTheme="minorEastAsia"/>
          <w:b/>
          <w:sz w:val="36"/>
          <w:u w:val="single"/>
        </w:rPr>
        <w:t xml:space="preserve">         </w:t>
      </w:r>
      <w:r>
        <w:rPr>
          <w:rFonts w:hint="eastAsia" w:asciiTheme="minorEastAsia" w:hAnsiTheme="minorEastAsia" w:eastAsiaTheme="minorEastAsia"/>
          <w:b/>
          <w:sz w:val="36"/>
        </w:rPr>
        <w:t xml:space="preserve">（电子签章）</w:t>
      </w:r>
      <w:r/>
    </w:p>
    <w:p>
      <w:pPr>
        <w:pStyle w:val="1012"/>
        <w:ind w:firstLine="2464"/>
        <w:rPr>
          <w:rFonts w:hint="eastAsia" w:asciiTheme="minorEastAsia" w:hAnsiTheme="minorEastAsia" w:eastAsiaTheme="minorEastAsia"/>
          <w:bCs/>
          <w:sz w:val="32"/>
          <w:szCs w:val="32"/>
        </w:rPr>
      </w:pPr>
      <w:r>
        <w:rPr>
          <w:rFonts w:hint="eastAsia" w:asciiTheme="minorEastAsia" w:hAnsiTheme="minorEastAsia" w:eastAsiaTheme="minorEastAsia"/>
          <w:bCs/>
          <w:sz w:val="32"/>
          <w:szCs w:val="32"/>
        </w:rPr>
      </w:r>
      <w:r/>
    </w:p>
    <w:p>
      <w:pPr>
        <w:pStyle w:val="1012"/>
        <w:ind w:firstLine="0"/>
        <w:spacing w:before="0" w:after="0"/>
        <w:rPr>
          <w:rFonts w:hint="eastAsia" w:asciiTheme="minorEastAsia" w:hAnsiTheme="minorEastAsia" w:eastAsiaTheme="minorEastAsia"/>
        </w:rPr>
      </w:pPr>
      <w:r>
        <w:rPr>
          <w:rFonts w:hint="eastAsia" w:asciiTheme="minorEastAsia" w:hAnsiTheme="minorEastAsia" w:eastAsiaTheme="minorEastAsia"/>
        </w:rPr>
      </w:r>
      <w:r/>
    </w:p>
    <w:p>
      <w:pPr>
        <w:pStyle w:val="1012"/>
        <w:ind w:firstLine="0"/>
        <w:spacing w:before="0" w:after="0"/>
        <w:rPr>
          <w:rFonts w:hint="eastAsia" w:asciiTheme="minorEastAsia" w:hAnsiTheme="minorEastAsia" w:eastAsiaTheme="minorEastAsia"/>
        </w:rPr>
      </w:pPr>
      <w:r>
        <w:rPr>
          <w:rFonts w:hint="eastAsia" w:asciiTheme="minorEastAsia" w:hAnsiTheme="minorEastAsia" w:eastAsiaTheme="minorEastAsia"/>
        </w:rPr>
      </w:r>
      <w:r/>
    </w:p>
    <w:p>
      <w:pPr>
        <w:pStyle w:val="1012"/>
        <w:ind w:firstLine="0"/>
        <w:spacing w:before="0" w:after="0"/>
        <w:rPr>
          <w:rFonts w:hint="eastAsia" w:asciiTheme="minorEastAsia" w:hAnsiTheme="minorEastAsia" w:eastAsiaTheme="minorEastAsia"/>
        </w:rPr>
      </w:pPr>
      <w:r>
        <w:rPr>
          <w:rFonts w:hint="eastAsia" w:asciiTheme="minorEastAsia" w:hAnsiTheme="minorEastAsia" w:eastAsiaTheme="minorEastAsia"/>
        </w:rPr>
      </w:r>
      <w:r/>
    </w:p>
    <w:p>
      <w:pPr>
        <w:pStyle w:val="1012"/>
        <w:ind w:firstLine="0"/>
        <w:spacing w:before="0" w:after="0"/>
        <w:rPr>
          <w:rFonts w:hint="eastAsia" w:asciiTheme="minorEastAsia" w:hAnsiTheme="minorEastAsia" w:eastAsiaTheme="minorEastAsia"/>
        </w:rPr>
      </w:pPr>
      <w:r>
        <w:rPr>
          <w:rFonts w:hint="eastAsia" w:asciiTheme="minorEastAsia" w:hAnsiTheme="minorEastAsia" w:eastAsiaTheme="minorEastAsia"/>
        </w:rPr>
      </w:r>
      <w:r/>
    </w:p>
    <w:p>
      <w:pPr>
        <w:jc w:val="center"/>
        <w:rPr>
          <w:rFonts w:hint="eastAsia" w:asciiTheme="minorEastAsia" w:hAnsiTheme="minorEastAsia" w:eastAsiaTheme="minorEastAsia"/>
          <w:b/>
          <w:bCs/>
          <w:sz w:val="32"/>
          <w:szCs w:val="32"/>
        </w:rPr>
      </w:pPr>
      <w:r>
        <w:rPr>
          <w:rFonts w:asciiTheme="minorEastAsia" w:hAnsiTheme="minorEastAsia" w:eastAsiaTheme="minorEastAsia"/>
        </w:rPr>
        <w:br w:type="page" w:clear="all"/>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投标主要文件目录</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一、资格审查响应对照表</w:t>
      </w:r>
      <w:r/>
    </w:p>
    <w:p>
      <w:pPr>
        <w:ind w:left="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二、符合性审查响应对照表</w:t>
      </w:r>
      <w:r/>
    </w:p>
    <w:p>
      <w:pPr>
        <w:ind w:left="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三、非实质性响应对照表</w:t>
      </w:r>
      <w:r/>
    </w:p>
    <w:p>
      <w:pPr>
        <w:ind w:firstLine="480"/>
        <w:spacing w:line="360" w:lineRule="auto"/>
        <w:rPr>
          <w:rFonts w:hint="eastAsia" w:asciiTheme="minorEastAsia" w:hAnsiTheme="minorEastAsia" w:eastAsiaTheme="minorEastAsia"/>
          <w:b/>
          <w:bCs/>
          <w:sz w:val="24"/>
        </w:rPr>
      </w:pPr>
      <w:r>
        <w:rPr>
          <w:rFonts w:hint="eastAsia" w:asciiTheme="minorEastAsia" w:hAnsiTheme="minorEastAsia" w:eastAsiaTheme="minorEastAsia"/>
          <w:sz w:val="24"/>
        </w:rPr>
        <w:t xml:space="preserve">四</w:t>
      </w:r>
      <w:r>
        <w:rPr>
          <w:rFonts w:hint="eastAsia" w:asciiTheme="minorEastAsia" w:hAnsiTheme="minorEastAsia" w:eastAsiaTheme="minorEastAsia"/>
          <w:b/>
          <w:bCs/>
          <w:sz w:val="24"/>
        </w:rPr>
        <w:t xml:space="preserve">、</w:t>
      </w:r>
      <w:r>
        <w:rPr>
          <w:rFonts w:hint="eastAsia" w:asciiTheme="minorEastAsia" w:hAnsiTheme="minorEastAsia" w:eastAsiaTheme="minorEastAsia"/>
          <w:i/>
          <w:sz w:val="24"/>
          <w:u w:val="single"/>
        </w:rPr>
        <w:t xml:space="preserve">开标一览表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五、投标配置与分项报价表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六</w:t>
      </w:r>
      <w:r>
        <w:rPr>
          <w:rFonts w:hint="eastAsia" w:cs="Courier New" w:asciiTheme="minorEastAsia" w:hAnsiTheme="minorEastAsia" w:eastAsiaTheme="minorEastAsia"/>
          <w:sz w:val="24"/>
        </w:rPr>
        <w:t xml:space="preserve">、</w:t>
      </w:r>
      <w:r>
        <w:rPr>
          <w:rFonts w:hint="eastAsia" w:asciiTheme="minorEastAsia" w:hAnsiTheme="minorEastAsia" w:eastAsiaTheme="minorEastAsia"/>
          <w:sz w:val="24"/>
        </w:rPr>
        <w:t xml:space="preserve">技术参数响应及偏离表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七、商务条款响应及偏离表</w:t>
      </w:r>
      <w:r/>
    </w:p>
    <w:p>
      <w:pPr>
        <w:ind w:firstLine="480"/>
        <w:spacing w:line="360" w:lineRule="auto"/>
        <w:rPr>
          <w:rFonts w:hint="eastAsia" w:asciiTheme="minorEastAsia" w:hAnsiTheme="minorEastAsia" w:eastAsiaTheme="minorEastAsia"/>
          <w:sz w:val="36"/>
          <w:szCs w:val="36"/>
        </w:rPr>
      </w:pPr>
      <w:r>
        <w:rPr>
          <w:rFonts w:hint="eastAsia" w:asciiTheme="minorEastAsia" w:hAnsiTheme="minorEastAsia" w:eastAsiaTheme="minorEastAsia"/>
          <w:sz w:val="24"/>
        </w:rPr>
        <w:t xml:space="preserve">八、其他 （投标人认为有必要提供的声明和文件，如有自拟并自行添加）</w:t>
      </w:r>
      <w:r/>
    </w:p>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 w:val="22"/>
          <w:szCs w:val="21"/>
        </w:rPr>
      </w:pPr>
      <w:r>
        <w:rPr>
          <w:rFonts w:hint="eastAsia" w:asciiTheme="minorEastAsia" w:hAnsiTheme="minorEastAsia" w:eastAsiaTheme="minorEastAsia"/>
          <w:b/>
          <w:sz w:val="22"/>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1069"/>
        <w:jc w:val="cente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一、资格审查响应对照表</w:t>
      </w:r>
      <w:r/>
    </w:p>
    <w:tbl>
      <w:tblPr>
        <w:tblW w:w="9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3"/>
        <w:gridCol w:w="7311"/>
        <w:gridCol w:w="1618"/>
      </w:tblGrid>
      <w:tr>
        <w:trPr>
          <w:trHeight w:val="627"/>
        </w:trPr>
        <w:tc>
          <w:tcPr>
            <w:tcW w:w="643"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7311" w:type="dxa"/>
            <w:vAlign w:val="center"/>
            <w:textDirection w:val="lrTb"/>
            <w:noWrap w:val="false"/>
          </w:tcPr>
          <w:p>
            <w:pPr>
              <w:pStyle w:val="1069"/>
              <w:jc w:val="center"/>
              <w:spacing w:line="360" w:lineRule="auto"/>
              <w:rPr>
                <w:rFonts w:hint="eastAsia" w:asciiTheme="minorEastAsia" w:hAnsiTheme="minorEastAsia" w:eastAsiaTheme="minorEastAsia"/>
                <w:b w:val="0"/>
                <w:szCs w:val="21"/>
              </w:rPr>
            </w:pPr>
            <w:r>
              <w:rPr>
                <w:rFonts w:hint="eastAsia" w:asciiTheme="minorEastAsia" w:hAnsiTheme="minorEastAsia" w:eastAsiaTheme="minorEastAsia"/>
                <w:szCs w:val="21"/>
              </w:rPr>
              <w:t xml:space="preserve">资格</w:t>
            </w:r>
            <w:r>
              <w:rPr>
                <w:rFonts w:hint="eastAsia" w:asciiTheme="minorEastAsia" w:hAnsiTheme="minorEastAsia" w:eastAsiaTheme="minorEastAsia"/>
              </w:rPr>
              <w:t xml:space="preserve">审查</w:t>
            </w:r>
            <w:r>
              <w:rPr>
                <w:rFonts w:hint="eastAsia" w:asciiTheme="minorEastAsia" w:hAnsiTheme="minorEastAsia" w:eastAsiaTheme="minorEastAsia"/>
                <w:szCs w:val="21"/>
              </w:rPr>
              <w:t xml:space="preserve">响应内容</w:t>
            </w:r>
            <w:r/>
          </w:p>
        </w:tc>
        <w:tc>
          <w:tcPr>
            <w:tcW w:w="1618"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（填是或者否）</w:t>
            </w:r>
            <w:r/>
          </w:p>
        </w:tc>
      </w:tr>
      <w:tr>
        <w:trPr>
          <w:trHeight w:val="324"/>
        </w:trPr>
        <w:tc>
          <w:tcPr>
            <w:gridSpan w:val="3"/>
            <w:tcW w:w="9572"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通用资格条件</w:t>
            </w:r>
            <w:r/>
          </w:p>
        </w:tc>
      </w:tr>
      <w:tr>
        <w:trPr>
          <w:trHeight w:val="738"/>
        </w:trPr>
        <w:tc>
          <w:tcPr>
            <w:tcW w:w="643" w:type="dxa"/>
            <w:vAlign w:val="center"/>
            <w:textDirection w:val="lrTb"/>
            <w:noWrap w:val="false"/>
          </w:tcPr>
          <w:p>
            <w:pPr>
              <w:jc w:val="center"/>
              <w:spacing w:line="288" w:lineRule="auto"/>
              <w:rPr>
                <w:rFonts w:hint="eastAsia" w:asciiTheme="minorEastAsia" w:hAnsiTheme="minorEastAsia" w:eastAsiaTheme="minorEastAsia"/>
                <w:b/>
                <w:sz w:val="20"/>
                <w:szCs w:val="20"/>
              </w:rPr>
            </w:pPr>
            <w:r>
              <w:rPr>
                <w:rFonts w:hint="eastAsia" w:asciiTheme="minorEastAsia" w:hAnsiTheme="minorEastAsia" w:eastAsiaTheme="minorEastAsia"/>
                <w:sz w:val="20"/>
                <w:szCs w:val="20"/>
              </w:rPr>
              <w:t xml:space="preserve">1</w:t>
            </w:r>
            <w:r/>
          </w:p>
        </w:tc>
        <w:tc>
          <w:tcPr>
            <w:tcW w:w="7311" w:type="dxa"/>
            <w:vAlign w:val="center"/>
            <w:textDirection w:val="lrTb"/>
            <w:noWrap w:val="false"/>
          </w:tcPr>
          <w:p>
            <w:pPr>
              <w:spacing w:line="288"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法人或者其他组织的营业执照等证明文件，自然人的身份证明</w:t>
            </w:r>
            <w:r>
              <w:rPr>
                <w:rFonts w:hint="eastAsia" w:asciiTheme="minorEastAsia" w:hAnsiTheme="minorEastAsia" w:eastAsiaTheme="minorEastAsia"/>
                <w:szCs w:val="21"/>
              </w:rPr>
              <w:t xml:space="preserve">（身份证为正、反面）</w:t>
            </w:r>
            <w:r/>
          </w:p>
        </w:tc>
        <w:tc>
          <w:tcPr>
            <w:tcW w:w="161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trHeight w:val="567"/>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2</w:t>
            </w:r>
            <w:r/>
          </w:p>
        </w:tc>
        <w:tc>
          <w:tcPr>
            <w:tcW w:w="7311" w:type="dxa"/>
            <w:vAlign w:val="center"/>
            <w:textDirection w:val="lrTb"/>
            <w:noWrap w:val="false"/>
          </w:tcPr>
          <w:p>
            <w:pPr>
              <w:spacing w:line="288"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依法缴纳职工社会保障资金的证明材料（税务、银行或社会保险基金管理部门出具的近三个月内任意一个月缴纳职工社会保障资金的缴款凭证或缴款证明）</w:t>
            </w:r>
            <w:r>
              <w:rPr>
                <w:rFonts w:hint="eastAsia" w:cs="宋体" w:asciiTheme="minorEastAsia" w:hAnsiTheme="minorEastAsia" w:eastAsiaTheme="minorEastAsia"/>
                <w:b/>
                <w:bCs/>
                <w:szCs w:val="21"/>
              </w:rPr>
              <w:t xml:space="preserve">（供应</w:t>
            </w:r>
            <w:r>
              <w:rPr>
                <w:rFonts w:hint="eastAsia" w:cs="宋体" w:asciiTheme="minorEastAsia" w:hAnsiTheme="minorEastAsia" w:eastAsiaTheme="minorEastAsia"/>
                <w:b/>
                <w:bCs/>
                <w:szCs w:val="21"/>
              </w:rPr>
              <w:t xml:space="preserve">商依法</w:t>
            </w:r>
            <w:r>
              <w:rPr>
                <w:rFonts w:hint="eastAsia" w:cs="宋体" w:asciiTheme="minorEastAsia" w:hAnsiTheme="minorEastAsia" w:eastAsiaTheme="minorEastAsia"/>
                <w:b/>
                <w:bCs/>
                <w:szCs w:val="21"/>
              </w:rPr>
              <w:t xml:space="preserve">享受缓缴、免缴的提供证明材料）</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67"/>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3</w:t>
            </w:r>
            <w:r/>
          </w:p>
        </w:tc>
        <w:tc>
          <w:tcPr>
            <w:tcW w:w="7311" w:type="dxa"/>
            <w:vAlign w:val="center"/>
            <w:textDirection w:val="lrTb"/>
            <w:noWrap w:val="false"/>
          </w:tcPr>
          <w:p>
            <w:pPr>
              <w:spacing w:line="288"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依法缴纳税收（提供提交投标文件截止时间前一年内任意一个月依法缴纳税收证明材料。（供应</w:t>
            </w:r>
            <w:r>
              <w:rPr>
                <w:rFonts w:hint="eastAsia" w:cs="宋体" w:asciiTheme="minorEastAsia" w:hAnsiTheme="minorEastAsia" w:eastAsiaTheme="minorEastAsia"/>
                <w:szCs w:val="21"/>
              </w:rPr>
              <w:t xml:space="preserve">商依法</w:t>
            </w:r>
            <w:r>
              <w:rPr>
                <w:rFonts w:hint="eastAsia" w:cs="宋体" w:asciiTheme="minorEastAsia" w:hAnsiTheme="minorEastAsia" w:eastAsiaTheme="minorEastAsia"/>
                <w:szCs w:val="21"/>
              </w:rPr>
              <w:t xml:space="preserve">享受缓缴、免缴的提供证明材料））</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4"/>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4</w:t>
            </w:r>
            <w:r/>
          </w:p>
        </w:tc>
        <w:tc>
          <w:tcPr>
            <w:tcW w:w="7311" w:type="dxa"/>
            <w:vAlign w:val="center"/>
            <w:textDirection w:val="lrTb"/>
            <w:noWrap w:val="false"/>
          </w:tcPr>
          <w:p>
            <w:pPr>
              <w:spacing w:line="288"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上一年度的财务状况情况（成立不满一年不需提供）</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42"/>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5</w:t>
            </w:r>
            <w:r/>
          </w:p>
        </w:tc>
        <w:tc>
          <w:tcPr>
            <w:tcW w:w="7311" w:type="dxa"/>
            <w:vAlign w:val="center"/>
            <w:textDirection w:val="lrTb"/>
            <w:noWrap w:val="false"/>
          </w:tcPr>
          <w:p>
            <w:pPr>
              <w:spacing w:line="288"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具备履行合同所必需的设备和专业技术能力的证明材料</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98"/>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6</w:t>
            </w:r>
            <w:r/>
          </w:p>
        </w:tc>
        <w:tc>
          <w:tcPr>
            <w:tcW w:w="7311" w:type="dxa"/>
            <w:vAlign w:val="center"/>
            <w:textDirection w:val="lrTb"/>
            <w:noWrap w:val="false"/>
          </w:tcPr>
          <w:p>
            <w:pPr>
              <w:spacing w:line="288" w:lineRule="auto"/>
              <w:rPr>
                <w:rFonts w:hint="eastAsia" w:asciiTheme="minorEastAsia" w:hAnsiTheme="minorEastAsia" w:eastAsiaTheme="minorEastAsia"/>
                <w:iCs/>
                <w:szCs w:val="21"/>
              </w:rPr>
            </w:pPr>
            <w:r>
              <w:rPr>
                <w:rFonts w:hint="eastAsia" w:cs="宋体" w:asciiTheme="minorEastAsia" w:hAnsiTheme="minorEastAsia" w:eastAsiaTheme="minorEastAsia"/>
                <w:szCs w:val="21"/>
              </w:rPr>
              <w:t xml:space="preserve">参加本次政府采购活动前3年内在经营活动中没有重大违法记录的书面声明</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88"/>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7</w:t>
            </w:r>
            <w:r/>
          </w:p>
        </w:tc>
        <w:tc>
          <w:tcPr>
            <w:tcW w:w="7311" w:type="dxa"/>
            <w:vAlign w:val="center"/>
            <w:textDirection w:val="lrTb"/>
            <w:noWrap w:val="false"/>
          </w:tcPr>
          <w:p>
            <w:pPr>
              <w:spacing w:line="288"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未被“信用中国”网站（www.creditchina.gov.cn）、中国政府采购网"(www.ccgp.gov.cn）列入失信被执行人、重大税收违法案件当事人名单、政府采购严重违法失信行为记录名单</w:t>
            </w:r>
            <w:r>
              <w:rPr>
                <w:rFonts w:hint="eastAsia" w:cs="宋体" w:asciiTheme="minorEastAsia" w:hAnsiTheme="minorEastAsia" w:eastAsiaTheme="minorEastAsia"/>
                <w:b/>
                <w:bCs/>
                <w:szCs w:val="21"/>
              </w:rPr>
              <w:t xml:space="preserve">（提供网页截图）</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51"/>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8</w:t>
            </w:r>
            <w:r/>
          </w:p>
        </w:tc>
        <w:tc>
          <w:tcPr>
            <w:tcW w:w="7311" w:type="dxa"/>
            <w:vAlign w:val="center"/>
            <w:textDirection w:val="lrTb"/>
            <w:noWrap w:val="false"/>
          </w:tcPr>
          <w:p>
            <w:pPr>
              <w:spacing w:line="288"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供应商信用承诺函</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gridSpan w:val="3"/>
            <w:tcW w:w="9572" w:type="dxa"/>
            <w:vAlign w:val="center"/>
            <w:textDirection w:val="lrTb"/>
            <w:noWrap w:val="false"/>
          </w:tcPr>
          <w:p>
            <w:pPr>
              <w:spacing w:line="288" w:lineRule="auto"/>
              <w:rPr>
                <w:rFonts w:hint="eastAsia" w:asciiTheme="minorEastAsia" w:hAnsiTheme="minorEastAsia" w:eastAsiaTheme="minorEastAsia"/>
                <w:szCs w:val="21"/>
              </w:rPr>
            </w:pPr>
            <w:r>
              <w:rPr>
                <w:rFonts w:hint="eastAsia" w:cs="宋体" w:asciiTheme="minorEastAsia" w:hAnsiTheme="minorEastAsia" w:eastAsiaTheme="minorEastAsia"/>
                <w:b/>
                <w:bCs/>
                <w:szCs w:val="21"/>
              </w:rPr>
              <w:t xml:space="preserve">落实政府采购政策需满足的资格要求</w:t>
            </w:r>
            <w:r/>
          </w:p>
        </w:tc>
      </w:tr>
      <w:tr>
        <w:trPr>
          <w:trHeight w:val="887"/>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9</w:t>
            </w:r>
            <w:r/>
          </w:p>
        </w:tc>
        <w:tc>
          <w:tcPr>
            <w:tcW w:w="7311" w:type="dxa"/>
            <w:vAlign w:val="center"/>
            <w:textDirection w:val="lrTb"/>
            <w:noWrap w:val="false"/>
          </w:tcPr>
          <w:p>
            <w:pPr>
              <w:spacing w:line="288" w:lineRule="auto"/>
              <w:rPr>
                <w:rFonts w:hint="eastAsia" w:asciiTheme="minorEastAsia" w:hAnsiTheme="minorEastAsia" w:eastAsiaTheme="minorEastAsia"/>
              </w:rPr>
            </w:pPr>
            <w:r>
              <w:rPr>
                <w:rFonts w:hint="eastAsia"/>
                <w:i/>
                <w:szCs w:val="21"/>
                <w:u w:val="single"/>
              </w:rPr>
              <w:t xml:space="preserve">本项目对符合条件的小微型企业、监狱和戒毒企业价格或残疾人福利单位提供的服务给予</w:t>
            </w:r>
            <w:r>
              <w:rPr>
                <w:rFonts w:hint="eastAsia"/>
                <w:i/>
                <w:szCs w:val="21"/>
                <w:u w:val="single"/>
              </w:rPr>
              <w:t xml:space="preserve">1</w:t>
            </w:r>
            <w:r>
              <w:rPr>
                <w:i/>
                <w:szCs w:val="21"/>
                <w:u w:val="single"/>
              </w:rPr>
              <w:t xml:space="preserve">0%</w:t>
            </w:r>
            <w:r>
              <w:rPr>
                <w:rFonts w:hint="eastAsia"/>
                <w:i/>
                <w:szCs w:val="21"/>
                <w:u w:val="single"/>
              </w:rPr>
              <w:t xml:space="preserve">价格扣除。投标人投标时须提供《中小企业声明函》，《中小企业声明函》未按要求填写或未提供的，不予价格扣除。</w:t>
            </w:r>
            <w:r>
              <w:rPr>
                <w:rFonts w:hint="eastAsia" w:cs="宋体" w:asciiTheme="minorEastAsia" w:hAnsiTheme="minorEastAsia" w:eastAsiaTheme="minorEastAsia"/>
                <w:i/>
                <w:iCs/>
                <w:szCs w:val="21"/>
                <w:u w:val="single"/>
                <w:shd w:val="clear" w:color="auto" w:fill="ffffff"/>
                <w:lang w:bidi="ar"/>
              </w:rPr>
              <w:t xml:space="preserve">本项目采购标的按中小企业划分标准所属行业区分为工业。</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88"/>
        </w:trPr>
        <w:tc>
          <w:tcPr>
            <w:gridSpan w:val="3"/>
            <w:tcW w:w="9572" w:type="dxa"/>
            <w:vAlign w:val="center"/>
            <w:textDirection w:val="lrTb"/>
            <w:noWrap w:val="false"/>
          </w:tcPr>
          <w:p>
            <w:pPr>
              <w:spacing w:line="288"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特定资格条件</w:t>
            </w:r>
            <w:r/>
          </w:p>
        </w:tc>
      </w:tr>
      <w:tr>
        <w:trPr>
          <w:trHeight w:val="377"/>
        </w:trPr>
        <w:tc>
          <w:tcPr>
            <w:tcW w:w="643" w:type="dxa"/>
            <w:vAlign w:val="center"/>
            <w:textDirection w:val="lrTb"/>
            <w:noWrap w:val="false"/>
          </w:tcPr>
          <w:p>
            <w:pPr>
              <w:jc w:val="center"/>
              <w:spacing w:line="288" w:lineRule="auto"/>
              <w:rPr>
                <w:rFonts w:hint="eastAsia" w:asciiTheme="minorEastAsia" w:hAnsiTheme="minorEastAsia" w:eastAsiaTheme="minorEastAsia"/>
                <w:color w:val="ff0000"/>
                <w:sz w:val="20"/>
                <w:szCs w:val="20"/>
              </w:rPr>
            </w:pPr>
            <w:r>
              <w:rPr>
                <w:rFonts w:hint="eastAsia" w:asciiTheme="minorEastAsia" w:hAnsiTheme="minorEastAsia" w:eastAsiaTheme="minorEastAsia"/>
                <w:sz w:val="20"/>
                <w:szCs w:val="20"/>
              </w:rPr>
              <w:t xml:space="preserve">10</w:t>
            </w:r>
            <w:r/>
          </w:p>
        </w:tc>
        <w:tc>
          <w:tcPr>
            <w:tcW w:w="7311" w:type="dxa"/>
            <w:vAlign w:val="center"/>
            <w:textDirection w:val="lrTb"/>
            <w:noWrap w:val="false"/>
          </w:tcPr>
          <w:p>
            <w:pPr>
              <w:spacing w:line="288" w:lineRule="auto"/>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无</w:t>
            </w:r>
            <w:r/>
          </w:p>
        </w:tc>
        <w:tc>
          <w:tcPr>
            <w:tcW w:w="1618" w:type="dxa"/>
            <w:vAlign w:val="center"/>
            <w:textDirection w:val="lrTb"/>
            <w:noWrap w:val="false"/>
          </w:tcPr>
          <w:p>
            <w:pP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r>
            <w:r/>
          </w:p>
        </w:tc>
      </w:tr>
      <w:tr>
        <w:trPr>
          <w:trHeight w:val="388"/>
        </w:trPr>
        <w:tc>
          <w:tcPr>
            <w:gridSpan w:val="3"/>
            <w:tcW w:w="9572" w:type="dxa"/>
            <w:vAlign w:val="center"/>
            <w:textDirection w:val="lrTb"/>
            <w:noWrap w:val="false"/>
          </w:tcPr>
          <w:p>
            <w:pPr>
              <w:spacing w:line="288" w:lineRule="auto"/>
              <w:rPr>
                <w:rFonts w:hint="eastAsia" w:asciiTheme="minorEastAsia" w:hAnsiTheme="minorEastAsia" w:eastAsiaTheme="minorEastAsia"/>
                <w:szCs w:val="21"/>
              </w:rPr>
            </w:pPr>
            <w:r>
              <w:rPr>
                <w:rFonts w:hint="eastAsia" w:asciiTheme="minorEastAsia" w:hAnsiTheme="minorEastAsia" w:eastAsiaTheme="minorEastAsia"/>
                <w:b/>
                <w:szCs w:val="21"/>
              </w:rPr>
              <w:t xml:space="preserve">其他资格条件</w:t>
            </w:r>
            <w:r/>
          </w:p>
        </w:tc>
      </w:tr>
      <w:tr>
        <w:trPr>
          <w:trHeight w:val="388"/>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13</w:t>
            </w:r>
            <w:r/>
          </w:p>
        </w:tc>
        <w:tc>
          <w:tcPr>
            <w:tcW w:w="7311" w:type="dxa"/>
            <w:vAlign w:val="center"/>
            <w:textDirection w:val="lrTb"/>
            <w:noWrap w:val="false"/>
          </w:tcPr>
          <w:p>
            <w:pPr>
              <w:jc w:val="left"/>
              <w:spacing w:line="288" w:lineRule="auto"/>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投标响应函</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388"/>
        </w:trPr>
        <w:tc>
          <w:tcPr>
            <w:tcW w:w="643" w:type="dxa"/>
            <w:vAlign w:val="center"/>
            <w:textDirection w:val="lrTb"/>
            <w:noWrap w:val="false"/>
          </w:tcPr>
          <w:p>
            <w:pPr>
              <w:jc w:val="center"/>
              <w:spacing w:line="288" w:lineRule="auto"/>
              <w:rPr>
                <w:rFonts w:hint="eastAsia" w:asciiTheme="minorEastAsia" w:hAnsiTheme="minorEastAsia" w:eastAsiaTheme="minorEastAsia"/>
                <w:sz w:val="20"/>
                <w:szCs w:val="20"/>
              </w:rPr>
            </w:pPr>
            <w:r>
              <w:rPr>
                <w:rFonts w:hint="eastAsia" w:asciiTheme="minorEastAsia" w:hAnsiTheme="minorEastAsia" w:eastAsiaTheme="minorEastAsia"/>
                <w:sz w:val="20"/>
                <w:szCs w:val="20"/>
              </w:rPr>
              <w:t xml:space="preserve">14</w:t>
            </w:r>
            <w:r/>
          </w:p>
        </w:tc>
        <w:tc>
          <w:tcPr>
            <w:tcW w:w="7311" w:type="dxa"/>
            <w:vAlign w:val="center"/>
            <w:textDirection w:val="lrTb"/>
            <w:noWrap w:val="false"/>
          </w:tcPr>
          <w:p>
            <w:pPr>
              <w:jc w:val="left"/>
              <w:spacing w:line="288" w:lineRule="auto"/>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法人授权书</w:t>
            </w:r>
            <w:r/>
          </w:p>
        </w:tc>
        <w:tc>
          <w:tcPr>
            <w:tcW w:w="161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left"/>
        <w:widowControl/>
        <w:rPr>
          <w:rFonts w:hint="eastAsia" w:asciiTheme="minorEastAsia" w:hAnsiTheme="minorEastAsia" w:eastAsiaTheme="minorEastAsia"/>
          <w:b/>
          <w:bCs/>
        </w:rPr>
      </w:pPr>
      <w:r>
        <w:rPr>
          <w:rFonts w:asciiTheme="minorEastAsia" w:hAnsiTheme="minorEastAsia" w:eastAsiaTheme="minorEastAsia"/>
          <w:b/>
          <w:bCs/>
        </w:rPr>
        <w:br w:type="page" w:clear="all"/>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具备履行合同所必需的设备和专业技术能力的书面声明</w:t>
      </w:r>
      <w:r/>
    </w:p>
    <w:p>
      <w:pPr>
        <w:ind w:firstLine="492"/>
        <w:spacing w:line="4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主要设备有：</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w:t>
      </w:r>
      <w:r/>
    </w:p>
    <w:p>
      <w:pPr>
        <w:ind w:firstLine="492"/>
        <w:spacing w:line="46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主要专业技术能力有：</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w:t>
      </w:r>
      <w:r/>
    </w:p>
    <w:p>
      <w:pPr>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参加本次政府采购活动前 3 年内在经营活动中没有重大违法记录的书面声明</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声  明</w:t>
      </w:r>
      <w:r/>
    </w:p>
    <w:p>
      <w:pPr>
        <w:spacing w:line="360" w:lineRule="auto"/>
        <w:rPr>
          <w:rFonts w:hint="eastAsia" w:asciiTheme="minorEastAsia" w:hAnsiTheme="minorEastAsia" w:eastAsiaTheme="minorEastAsia"/>
          <w:bCs/>
        </w:rPr>
      </w:pPr>
      <w:r>
        <w:rPr>
          <w:rFonts w:hint="eastAsia" w:asciiTheme="minorEastAsia" w:hAnsiTheme="minorEastAsia" w:eastAsiaTheme="minorEastAsia"/>
          <w:b/>
          <w:bCs/>
        </w:rPr>
        <w:t xml:space="preserve">    </w:t>
      </w:r>
      <w:r>
        <w:rPr>
          <w:rFonts w:hint="eastAsia" w:asciiTheme="minorEastAsia" w:hAnsiTheme="minorEastAsia" w:eastAsiaTheme="minorEastAsia"/>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bCs/>
          <w:u w:val="single"/>
        </w:rPr>
      </w:pPr>
      <w:r>
        <w:rPr>
          <w:rFonts w:hint="eastAsia" w:asciiTheme="minorEastAsia" w:hAnsiTheme="minorEastAsia" w:eastAsiaTheme="minorEastAsia"/>
          <w:bCs/>
        </w:rPr>
        <w:t xml:space="preserve">                               供应商名称（公章）：</w:t>
      </w:r>
      <w:r>
        <w:rPr>
          <w:rFonts w:hint="eastAsia" w:asciiTheme="minorEastAsia" w:hAnsiTheme="minorEastAsia" w:eastAsiaTheme="minorEastAsia"/>
          <w:bCs/>
          <w:u w:val="single"/>
        </w:rPr>
        <w:t xml:space="preserve">                   </w:t>
      </w:r>
      <w:r/>
    </w:p>
    <w:p>
      <w:pPr>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                               法定代表人签章：</w:t>
      </w:r>
      <w:r>
        <w:rPr>
          <w:rFonts w:hint="eastAsia" w:asciiTheme="minorEastAsia" w:hAnsiTheme="minorEastAsia" w:eastAsiaTheme="minorEastAsia"/>
          <w:bCs/>
          <w:u w:val="single"/>
        </w:rPr>
        <w:t xml:space="preserve">                       </w:t>
      </w:r>
      <w:r/>
    </w:p>
    <w:p>
      <w:pPr>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                                            日期：</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年</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月</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日</w:t>
      </w:r>
      <w:r/>
    </w:p>
    <w:p>
      <w:pPr>
        <w:rPr>
          <w:rFonts w:hint="eastAsia" w:asciiTheme="minorEastAsia" w:hAnsiTheme="minorEastAsia" w:eastAsiaTheme="minorEastAsia"/>
        </w:rPr>
      </w:pPr>
      <w:r>
        <w:rPr>
          <w:rFonts w:asciiTheme="minorEastAsia" w:hAnsiTheme="minorEastAsia" w:eastAsiaTheme="minorEastAsia"/>
        </w:rPr>
        <w:br w:type="page" w:clear="all"/>
      </w:r>
      <w:r/>
    </w:p>
    <w:p>
      <w:pPr>
        <w:jc w:val="center"/>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供应商信用承诺书</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承诺主体名称：</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统一社会信用代码：</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为维护公平竞争、规范有序的市场秩序，营造诚实守信的信用环境，共同推进社会信用体系建设完善，树立企业诚信守法形象，本企业对</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项目政府采购活动郑重承诺如下：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四、自觉接受行政管理部门、行业组织、社会公众、新闻舆论的监督；</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五、自觉做到自我约束、自我管理，</w:t>
      </w:r>
      <w:r>
        <w:rPr>
          <w:rFonts w:hint="eastAsia" w:cs="宋体" w:asciiTheme="minorEastAsia" w:hAnsiTheme="minorEastAsia" w:eastAsiaTheme="minorEastAsia"/>
          <w:szCs w:val="21"/>
        </w:rPr>
        <w:t xml:space="preserve">不</w:t>
      </w:r>
      <w:r>
        <w:rPr>
          <w:rFonts w:hint="eastAsia" w:cs="宋体" w:asciiTheme="minorEastAsia" w:hAnsiTheme="minorEastAsia" w:eastAsiaTheme="minorEastAsia"/>
          <w:szCs w:val="21"/>
        </w:rPr>
        <w:t xml:space="preserve">制假售假、商标侵权、虚假宣传、违约毁约、恶意逃债、偷税漏税、垄断和不正当竞争，维护经营者、消费者的合法权益；</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七、严格遵守信用信息公示相关规定，向社会公示信用信息；</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八、在“信用中国”和“中国政府采购网”网站中无违法违规、较重或严重失信记录；</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w:t>
      </w:r>
      <w:r>
        <w:rPr>
          <w:rFonts w:hint="eastAsia" w:cs="宋体" w:asciiTheme="minorEastAsia" w:hAnsiTheme="minorEastAsia" w:eastAsiaTheme="minorEastAsia"/>
          <w:szCs w:val="21"/>
        </w:rPr>
        <w:t xml:space="preserve">本承诺</w:t>
      </w:r>
      <w:r>
        <w:rPr>
          <w:rFonts w:hint="eastAsia" w:cs="宋体" w:asciiTheme="minorEastAsia" w:hAnsiTheme="minorEastAsia" w:eastAsiaTheme="minorEastAsia"/>
          <w:szCs w:val="21"/>
        </w:rPr>
        <w:t xml:space="preserve">书自签订之日起生效。</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（注：法定代表人或负责人、主体名称发生变更的应当重新</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承诺。）</w:t>
      </w:r>
      <w:r/>
    </w:p>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承诺单位（签章）：           </w:t>
      </w:r>
      <w:r/>
    </w:p>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法定代表人（负责人）：</w:t>
      </w:r>
      <w:r/>
    </w:p>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年    月    日</w:t>
      </w:r>
      <w:r/>
    </w:p>
    <w:p>
      <w:pPr>
        <w:pStyle w:val="800"/>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投标函格式</w:t>
      </w:r>
      <w:r/>
    </w:p>
    <w:p>
      <w:pPr>
        <w:pStyle w:val="1012"/>
        <w:ind w:firstLine="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致：高邮市</w:t>
      </w:r>
      <w:r/>
    </w:p>
    <w:p>
      <w:pPr>
        <w:pStyle w:val="1012"/>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根据贵方的（）</w:t>
      </w:r>
      <w:r>
        <w:rPr>
          <w:rFonts w:hint="eastAsia" w:asciiTheme="minorEastAsia" w:hAnsiTheme="minorEastAsia" w:eastAsiaTheme="minorEastAsia"/>
          <w:color w:val="000000"/>
          <w:sz w:val="21"/>
          <w:szCs w:val="21"/>
        </w:rPr>
        <w:t xml:space="preserve">号</w:t>
      </w:r>
      <w:r>
        <w:rPr>
          <w:rFonts w:hint="eastAsia" w:asciiTheme="minorEastAsia" w:hAnsiTheme="minorEastAsia" w:eastAsiaTheme="minorEastAsia"/>
          <w:sz w:val="21"/>
          <w:szCs w:val="21"/>
        </w:rPr>
        <w:t xml:space="preserve">招标文件，正式授权下述签字人_________________(姓名)代表我方______________（投标人的名称），全权处理本次项目投标的有关事宜。</w:t>
      </w:r>
      <w:r/>
    </w:p>
    <w:p>
      <w:pPr>
        <w:pStyle w:val="1012"/>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据此函，__________签字人（姓名）</w:t>
      </w:r>
      <w:r>
        <w:rPr>
          <w:rFonts w:hint="eastAsia" w:asciiTheme="minorEastAsia" w:hAnsiTheme="minorEastAsia" w:eastAsiaTheme="minorEastAsia"/>
          <w:sz w:val="21"/>
          <w:szCs w:val="21"/>
        </w:rPr>
        <w:t xml:space="preserve">兹宣布</w:t>
      </w:r>
      <w:r>
        <w:rPr>
          <w:rFonts w:hint="eastAsia" w:asciiTheme="minorEastAsia" w:hAnsiTheme="minorEastAsia" w:eastAsiaTheme="minorEastAsia"/>
          <w:sz w:val="21"/>
          <w:szCs w:val="21"/>
        </w:rPr>
        <w:t xml:space="preserve">同意如下：</w:t>
      </w:r>
      <w:r/>
    </w:p>
    <w:p>
      <w:pPr>
        <w:pStyle w:val="1012"/>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1.按招标文件规定的各项要求，向买方提供所需货物与服务。</w:t>
      </w:r>
      <w:r/>
    </w:p>
    <w:p>
      <w:pPr>
        <w:pStyle w:val="1012"/>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2.我们完全理解贵方不一定将合同授予最低报价的投标人。</w:t>
      </w:r>
      <w:r/>
    </w:p>
    <w:p>
      <w:pPr>
        <w:pStyle w:val="1012"/>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3.我们已详细审核全部招标文件及其有效补充文件，我们知道必须放弃提出含糊不清或误解问题的权利。</w:t>
      </w:r>
      <w:r/>
    </w:p>
    <w:p>
      <w:pPr>
        <w:pStyle w:val="1012"/>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4.我们同意从规定的开标日期起遵循本投标文件，并在规定的投标有效期期满之前均具有约束力。</w:t>
      </w:r>
      <w:r/>
    </w:p>
    <w:p>
      <w:pPr>
        <w:pStyle w:val="1012"/>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5.同意向贵方提供贵方可能另外要求的与投标有关的任何证据或资料，并保证我方已提供和将要提供的文件是真实的、准确的。</w:t>
      </w:r>
      <w:r/>
    </w:p>
    <w:p>
      <w:pPr>
        <w:pStyle w:val="1012"/>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6.一旦我方中标,我方将根据招标文件的规定，严格履行合同的责任和义务,并保证在招标文件规定的时间完成项目，交付买方验收、使用。</w:t>
      </w:r>
      <w:r/>
    </w:p>
    <w:p>
      <w:pPr>
        <w:pStyle w:val="1012"/>
        <w:ind w:left="425" w:firstLine="105"/>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7.与本投标有关的正式通讯地址为：</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地 址：</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邮 编：</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电 话： </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传 真： </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投标人开户行：</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账 户： </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行 号：</w:t>
      </w:r>
      <w:r/>
    </w:p>
    <w:p>
      <w:pPr>
        <w:pStyle w:val="1012"/>
        <w:ind w:firstLine="479"/>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日 期：________年____月____日</w:t>
      </w:r>
      <w:r/>
    </w:p>
    <w:p>
      <w:pPr>
        <w:contextualSpacing/>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br w:type="page" w:clear="all"/>
      </w:r>
      <w:r/>
    </w:p>
    <w:p>
      <w:pPr>
        <w:pStyle w:val="1004"/>
        <w:ind w:firstLine="422"/>
        <w:jc w:val="center"/>
        <w:spacing w:after="312" w:line="360" w:lineRule="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法人授权书</w:t>
      </w:r>
      <w:r/>
    </w:p>
    <w:p>
      <w:pPr>
        <w:pStyle w:val="1004"/>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本授权书声明：</w:t>
      </w:r>
      <w:r>
        <w:rPr>
          <w:rFonts w:asciiTheme="minorEastAsia" w:hAnsiTheme="minorEastAsia" w:eastAsiaTheme="minorEastAsia"/>
          <w:sz w:val="21"/>
          <w:szCs w:val="21"/>
        </w:rPr>
        <w:t xml:space="preserve">________________</w:t>
      </w:r>
      <w:r>
        <w:rPr>
          <w:rFonts w:hint="eastAsia" w:asciiTheme="minorEastAsia" w:hAnsiTheme="minorEastAsia" w:eastAsiaTheme="minorEastAsia"/>
          <w:sz w:val="21"/>
          <w:szCs w:val="21"/>
        </w:rPr>
        <w:t xml:space="preserve">（投标人名称）授权</w:t>
      </w:r>
      <w:r>
        <w:rPr>
          <w:rFonts w:asciiTheme="minorEastAsia" w:hAnsiTheme="minorEastAsia" w:eastAsiaTheme="minorEastAsia"/>
          <w:sz w:val="21"/>
          <w:szCs w:val="21"/>
        </w:rPr>
        <w:t xml:space="preserve">________________</w:t>
      </w:r>
      <w:r>
        <w:rPr>
          <w:rFonts w:hint="eastAsia" w:asciiTheme="minorEastAsia" w:hAnsiTheme="minorEastAsia" w:eastAsiaTheme="minorEastAsia"/>
          <w:sz w:val="21"/>
          <w:szCs w:val="21"/>
        </w:rPr>
        <w:t xml:space="preserve">（被授权人的姓名）为我方就</w:t>
      </w:r>
      <w:r>
        <w:rPr>
          <w:rFonts w:hint="eastAsia" w:asciiTheme="minorEastAsia" w:hAnsiTheme="minorEastAsia" w:eastAsiaTheme="minorEastAsia"/>
          <w:color w:val="000000"/>
          <w:sz w:val="21"/>
          <w:szCs w:val="21"/>
        </w:rPr>
        <w:t xml:space="preserve">（项目编号）</w:t>
      </w:r>
      <w:r>
        <w:rPr>
          <w:rFonts w:hint="eastAsia" w:asciiTheme="minorEastAsia" w:hAnsiTheme="minorEastAsia" w:eastAsiaTheme="minorEastAsia"/>
          <w:sz w:val="21"/>
          <w:szCs w:val="21"/>
        </w:rPr>
        <w:t xml:space="preserve">号（项目名称）项目采购活动的合法代理人，以本公司名义全权处理一切与该项目采购有关的事务。</w:t>
      </w:r>
      <w:r/>
    </w:p>
    <w:p>
      <w:pPr>
        <w:pStyle w:val="1004"/>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本授权书于</w:t>
      </w:r>
      <w:r>
        <w:rPr>
          <w:rFonts w:asciiTheme="minorEastAsia" w:hAnsiTheme="minorEastAsia" w:eastAsiaTheme="minorEastAsia"/>
          <w:sz w:val="21"/>
          <w:szCs w:val="21"/>
        </w:rPr>
        <w:t xml:space="preserve">______</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____</w:t>
      </w:r>
      <w:r>
        <w:rPr>
          <w:rFonts w:hint="eastAsia" w:asciiTheme="minorEastAsia" w:hAnsiTheme="minorEastAsia" w:eastAsiaTheme="minorEastAsia"/>
          <w:sz w:val="21"/>
          <w:szCs w:val="21"/>
        </w:rPr>
        <w:t xml:space="preserve">月</w:t>
      </w:r>
      <w:r>
        <w:rPr>
          <w:rFonts w:asciiTheme="minorEastAsia" w:hAnsiTheme="minorEastAsia" w:eastAsiaTheme="minorEastAsia"/>
          <w:sz w:val="21"/>
          <w:szCs w:val="21"/>
        </w:rPr>
        <w:t xml:space="preserve">____</w:t>
      </w:r>
      <w:r>
        <w:rPr>
          <w:rFonts w:hint="eastAsia" w:asciiTheme="minorEastAsia" w:hAnsiTheme="minorEastAsia" w:eastAsiaTheme="minorEastAsia"/>
          <w:sz w:val="21"/>
          <w:szCs w:val="21"/>
        </w:rPr>
        <w:t xml:space="preserve">日起生效，特此声明。</w:t>
      </w:r>
      <w:r/>
    </w:p>
    <w:p>
      <w:pPr>
        <w:pStyle w:val="1004"/>
        <w:spacing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p>
    <w:p>
      <w:pPr>
        <w:pStyle w:val="1004"/>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被授权人姓名：</w:t>
      </w:r>
      <w:r>
        <w:rPr>
          <w:rFonts w:asciiTheme="minorEastAsia" w:hAnsiTheme="minorEastAsia" w:eastAsiaTheme="minorEastAsia"/>
          <w:sz w:val="21"/>
          <w:szCs w:val="21"/>
        </w:rPr>
        <w:t xml:space="preserve">_____________________</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__</w:t>
      </w:r>
      <w:r>
        <w:rPr>
          <w:rFonts w:hint="eastAsia" w:asciiTheme="minorEastAsia" w:hAnsiTheme="minorEastAsia" w:eastAsiaTheme="minorEastAsia"/>
          <w:sz w:val="21"/>
          <w:szCs w:val="21"/>
        </w:rPr>
        <w:t xml:space="preserve">     </w:t>
      </w:r>
      <w:r/>
    </w:p>
    <w:p>
      <w:pPr>
        <w:pStyle w:val="1004"/>
        <w:ind w:firstLine="420"/>
        <w:spacing w:line="360" w:lineRule="auto"/>
        <w:rPr>
          <w:rFonts w:hint="eastAsia"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联系电话（手机）：</w:t>
      </w:r>
      <w:r>
        <w:rPr>
          <w:rFonts w:hint="eastAsia" w:asciiTheme="minorEastAsia" w:hAnsiTheme="minorEastAsia" w:eastAsiaTheme="minorEastAsia"/>
          <w:sz w:val="21"/>
          <w:szCs w:val="21"/>
          <w:u w:val="single"/>
        </w:rPr>
        <w:t xml:space="preserve">                             </w:t>
      </w:r>
      <w:r/>
    </w:p>
    <w:p>
      <w:pPr>
        <w:pStyle w:val="1004"/>
        <w:spacing w:line="36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单位名称：</w:t>
      </w:r>
      <w:r>
        <w:rPr>
          <w:rFonts w:asciiTheme="minorEastAsia" w:hAnsiTheme="minorEastAsia" w:eastAsiaTheme="minorEastAsia"/>
          <w:sz w:val="21"/>
          <w:szCs w:val="21"/>
        </w:rPr>
        <w:t xml:space="preserve">____________________________________</w:t>
      </w:r>
      <w:r/>
    </w:p>
    <w:p>
      <w:pPr>
        <w:pStyle w:val="1004"/>
        <w:ind w:firstLine="420"/>
        <w:spacing w:line="360" w:lineRule="auto"/>
        <w:rPr>
          <w:rFonts w:hint="eastAsia"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单位地址：</w:t>
      </w:r>
      <w:r>
        <w:rPr>
          <w:rFonts w:asciiTheme="minorEastAsia" w:hAnsiTheme="minorEastAsia" w:eastAsiaTheme="minorEastAsia"/>
          <w:sz w:val="21"/>
          <w:szCs w:val="21"/>
          <w:u w:val="single"/>
        </w:rPr>
        <w:t xml:space="preserve">                                         </w:t>
      </w:r>
      <w:r/>
    </w:p>
    <w:p>
      <w:pPr>
        <w:pStyle w:val="1004"/>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 </w:t>
      </w:r>
      <w:r/>
    </w:p>
    <w:p>
      <w:pPr>
        <w:spacing w:line="460" w:lineRule="exact"/>
        <w:rPr>
          <w:rFonts w:hint="eastAsia" w:asciiTheme="minorEastAsia" w:hAnsiTheme="minorEastAsia" w:eastAsiaTheme="minorEastAsia"/>
          <w:bCs/>
        </w:rPr>
      </w:pPr>
      <w:r>
        <w:rPr>
          <w:rFonts w:hint="eastAsia" w:asciiTheme="minorEastAsia" w:hAnsiTheme="minorEastAsia" w:eastAsiaTheme="minorEastAsia"/>
          <w:bCs/>
        </w:rPr>
      </w:r>
      <w:r/>
    </w:p>
    <w:p>
      <w:pPr>
        <w:spacing w:line="460" w:lineRule="exact"/>
        <w:rPr>
          <w:rFonts w:hint="eastAsia" w:asciiTheme="minorEastAsia" w:hAnsiTheme="minorEastAsia" w:eastAsiaTheme="minorEastAsia"/>
          <w:bCs/>
        </w:rPr>
      </w:pPr>
      <w:r>
        <w:rPr>
          <w:rFonts w:hint="eastAsia" w:asciiTheme="minorEastAsia" w:hAnsiTheme="minorEastAsia" w:eastAsiaTheme="minorEastAsia"/>
          <w:bCs/>
        </w:rPr>
      </w:r>
      <w:r/>
    </w:p>
    <w:p>
      <w:pPr>
        <w:spacing w:line="460" w:lineRule="exact"/>
        <w:rPr>
          <w:rFonts w:hint="eastAsia" w:asciiTheme="minorEastAsia" w:hAnsiTheme="minorEastAsia" w:eastAsiaTheme="minorEastAsia"/>
          <w:bCs/>
        </w:rPr>
      </w:pPr>
      <w:r>
        <w:rPr>
          <w:rFonts w:hint="eastAsia" w:asciiTheme="minorEastAsia" w:hAnsiTheme="minorEastAsia" w:eastAsiaTheme="minorEastAsia"/>
          <w:szCs w:val="21"/>
        </w:rPr>
        <w:t xml:space="preserve">被授权人身份证复印件</w:t>
      </w:r>
      <w:r/>
    </w:p>
    <w:p>
      <w:pPr>
        <w:spacing w:line="460" w:lineRule="exact"/>
        <w:rPr>
          <w:rFonts w:hint="eastAsia" w:asciiTheme="minorEastAsia" w:hAnsiTheme="minorEastAsia" w:eastAsiaTheme="minorEastAsia"/>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szCs w:val="21"/>
        </w:rPr>
        <w:t xml:space="preserve"> </w:t>
      </w:r>
      <w:r/>
    </w:p>
    <w:p>
      <w:pP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numPr>
          <w:ilvl w:val="0"/>
          <w:numId w:val="7"/>
        </w:num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符合性审查响应对照表</w:t>
      </w:r>
      <w:r/>
    </w:p>
    <w:p>
      <w:pP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W w:w="5447"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符合性审查响应内容</w:t>
            </w:r>
            <w:r/>
          </w:p>
        </w:tc>
        <w:tc>
          <w:tcPr>
            <w:tcW w:w="1680" w:type="dxa"/>
            <w:vAlign w:val="center"/>
            <w:textDirection w:val="lrTb"/>
            <w:noWrap w:val="false"/>
          </w:tcPr>
          <w:p>
            <w:pPr>
              <w:jc w:val="center"/>
              <w:spacing w:line="240" w:lineRule="atLeas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（填是或者否）</w:t>
            </w:r>
            <w:r/>
          </w:p>
        </w:tc>
        <w:tc>
          <w:tcPr>
            <w:tcW w:w="1308"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W w:w="130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17"/>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iCs/>
                <w:szCs w:val="21"/>
              </w:rPr>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asciiTheme="minorEastAsia" w:hAnsiTheme="minorEastAsia" w:eastAsiaTheme="minorEastAsia"/>
                <w:iCs/>
                <w:szCs w:val="21"/>
              </w:rPr>
              <w:t xml:space="preserve">……</w:t>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numPr>
          <w:ilvl w:val="0"/>
          <w:numId w:val="7"/>
        </w:num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非实质性响应对照表</w:t>
      </w:r>
      <w:r/>
    </w:p>
    <w:p>
      <w:pP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序号</w:t>
            </w:r>
            <w:r/>
          </w:p>
        </w:tc>
        <w:tc>
          <w:tcPr>
            <w:tcW w:w="5447" w:type="dxa"/>
            <w:vAlign w:val="center"/>
            <w:textDirection w:val="lrTb"/>
            <w:noWrap w:val="false"/>
          </w:tcPr>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非实质性响应内容</w:t>
            </w:r>
            <w:r/>
          </w:p>
        </w:tc>
        <w:tc>
          <w:tcPr>
            <w:tcW w:w="1680" w:type="dxa"/>
            <w:vAlign w:val="center"/>
            <w:textDirection w:val="lrTb"/>
            <w:noWrap w:val="false"/>
          </w:tcPr>
          <w:p>
            <w:pPr>
              <w:jc w:val="center"/>
              <w:spacing w:line="240" w:lineRule="atLeas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是否响应</w:t>
            </w:r>
            <w:r/>
          </w:p>
          <w:p>
            <w:pPr>
              <w:jc w:val="center"/>
              <w:spacing w:line="240" w:lineRule="atLeast"/>
              <w:rPr>
                <w:rFonts w:hint="eastAsia" w:asciiTheme="minorEastAsia" w:hAnsiTheme="minorEastAsia" w:eastAsiaTheme="minorEastAsia"/>
                <w:b/>
                <w:szCs w:val="21"/>
              </w:rPr>
            </w:pPr>
            <w:r>
              <w:rPr>
                <w:rFonts w:hint="eastAsia" w:cs="宋体" w:asciiTheme="minorEastAsia" w:hAnsiTheme="minorEastAsia" w:eastAsiaTheme="minorEastAsia"/>
                <w:b/>
                <w:szCs w:val="21"/>
              </w:rPr>
              <w:t xml:space="preserve">（填是或者否）</w:t>
            </w:r>
            <w:r/>
          </w:p>
        </w:tc>
        <w:tc>
          <w:tcPr>
            <w:tcW w:w="1308" w:type="dxa"/>
            <w:vAlign w:val="center"/>
            <w:textDirection w:val="lrTb"/>
            <w:noWrap w:val="false"/>
          </w:tcPr>
          <w:p>
            <w:pPr>
              <w:jc w:val="center"/>
              <w:spacing w:line="240" w:lineRule="atLeas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响应情况</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《企业声明函》</w:t>
            </w:r>
            <w:r/>
          </w:p>
        </w:tc>
        <w:tc>
          <w:tcPr>
            <w:tcW w:w="1680"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c>
          <w:tcPr>
            <w:tcW w:w="1308" w:type="dxa"/>
            <w:vAlign w:val="center"/>
            <w:textDirection w:val="lrTb"/>
            <w:noWrap w:val="false"/>
          </w:tcPr>
          <w:p>
            <w:pPr>
              <w:rPr>
                <w:rFonts w:hint="eastAsia" w:asciiTheme="minorEastAsia" w:hAnsiTheme="minorEastAsia" w:eastAsiaTheme="minorEastAsia"/>
                <w:b/>
                <w:szCs w:val="21"/>
              </w:rPr>
            </w:pPr>
            <w:r>
              <w:rPr>
                <w:rFonts w:hint="eastAsia" w:asciiTheme="minorEastAsia" w:hAnsiTheme="minorEastAsia" w:eastAsiaTheme="minorEastAsia"/>
                <w:b/>
                <w:szCs w:val="21"/>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《残疾人福利性单位声明函》</w:t>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0"/>
        </w:trPr>
        <w:tc>
          <w:tcPr>
            <w:tcW w:w="64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5447" w:type="dxa"/>
            <w:vAlign w:val="center"/>
            <w:textDirection w:val="lrTb"/>
            <w:noWrap w:val="false"/>
          </w:tcPr>
          <w:p>
            <w:pPr>
              <w:spacing w:line="0" w:lineRule="atLeast"/>
              <w:rPr>
                <w:rFonts w:hint="eastAsia" w:asciiTheme="minorEastAsia" w:hAnsiTheme="minorEastAsia" w:eastAsiaTheme="minorEastAsia"/>
                <w:iCs/>
                <w:szCs w:val="21"/>
              </w:rPr>
            </w:pPr>
            <w:r>
              <w:rPr>
                <w:rFonts w:asciiTheme="minorEastAsia" w:hAnsiTheme="minorEastAsia" w:eastAsiaTheme="minorEastAsia"/>
                <w:iCs/>
                <w:szCs w:val="21"/>
              </w:rPr>
              <w:t xml:space="preserve">……</w:t>
            </w:r>
            <w:r/>
          </w:p>
        </w:tc>
        <w:tc>
          <w:tcPr>
            <w:tcW w:w="168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contextualSpacing/>
        <w:jc w:val="center"/>
        <w:spacing w:line="60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sz w:val="28"/>
          <w:szCs w:val="20"/>
        </w:rPr>
      </w:pPr>
      <w:r>
        <w:rPr>
          <w:rFonts w:asciiTheme="minorEastAsia" w:hAnsiTheme="minorEastAsia" w:eastAsiaTheme="minorEastAsia"/>
        </w:rPr>
        <w:br w:type="page" w:clear="all"/>
      </w:r>
      <w:r/>
    </w:p>
    <w:p>
      <w:pPr>
        <w:pStyle w:val="800"/>
        <w:rPr>
          <w:rFonts w:hint="eastAsia" w:asciiTheme="minorEastAsia" w:hAnsiTheme="minorEastAsia" w:eastAsiaTheme="minorEastAsia"/>
        </w:rPr>
      </w:pPr>
      <w:r>
        <w:rPr>
          <w:rFonts w:hint="eastAsia" w:asciiTheme="minorEastAsia" w:hAnsiTheme="minorEastAsia" w:eastAsiaTheme="minorEastAsia"/>
        </w:rPr>
      </w:r>
      <w:r/>
    </w:p>
    <w:p>
      <w:pPr>
        <w:jc w:val="center"/>
        <w:spacing w:before="240" w:after="240"/>
        <w:rPr>
          <w:rFonts w:hint="eastAsia" w:asciiTheme="minorEastAsia" w:hAnsiTheme="minorEastAsia" w:eastAsiaTheme="minorEastAsia"/>
          <w:b/>
          <w:bCs/>
        </w:rPr>
      </w:pPr>
      <w:r/>
      <w:bookmarkStart w:id="80" w:name="_Hlk166772457"/>
      <w:r>
        <w:rPr>
          <w:rFonts w:hint="eastAsia" w:asciiTheme="minorEastAsia" w:hAnsiTheme="minorEastAsia" w:eastAsiaTheme="minorEastAsia"/>
          <w:b/>
          <w:bCs/>
        </w:rPr>
        <w:t xml:space="preserve">中小企业声明函（货物）</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本公司（联合体）郑重声明，根据《政府采购促进中小企业发展管理办法》（财库﹝2020﹞46 号）的规定，本公司（联合体）参加</w:t>
      </w:r>
      <w:r>
        <w:rPr>
          <w:rFonts w:hint="eastAsia" w:asciiTheme="minorEastAsia" w:hAnsiTheme="minorEastAsia" w:eastAsiaTheme="minorEastAsia"/>
          <w:u w:val="single"/>
        </w:rPr>
        <w:t xml:space="preserve">（单位名称）</w:t>
      </w:r>
      <w:r>
        <w:rPr>
          <w:rFonts w:hint="eastAsia" w:asciiTheme="minorEastAsia" w:hAnsiTheme="minorEastAsia" w:eastAsiaTheme="minorEastAsia"/>
        </w:rPr>
        <w:t xml:space="preserve">的</w:t>
      </w:r>
      <w:r>
        <w:rPr>
          <w:rFonts w:hint="eastAsia" w:asciiTheme="minorEastAsia" w:hAnsiTheme="minorEastAsia" w:eastAsiaTheme="minorEastAsia"/>
          <w:u w:val="single"/>
        </w:rPr>
        <w:t xml:space="preserve">（项目名称）</w:t>
      </w:r>
      <w:r>
        <w:rPr>
          <w:rFonts w:hint="eastAsia" w:asciiTheme="minorEastAsia" w:hAnsiTheme="minorEastAsia" w:eastAsiaTheme="minor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 </w:t>
      </w:r>
      <w:r>
        <w:rPr>
          <w:rFonts w:hint="eastAsia" w:asciiTheme="minorEastAsia" w:hAnsiTheme="minorEastAsia" w:eastAsiaTheme="minorEastAsia"/>
          <w:u w:val="single"/>
        </w:rPr>
        <w:t xml:space="preserve">（标的名称） </w:t>
      </w:r>
      <w:r>
        <w:rPr>
          <w:rFonts w:hint="eastAsia" w:asciiTheme="minorEastAsia" w:hAnsiTheme="minorEastAsia" w:eastAsiaTheme="minorEastAsia"/>
        </w:rPr>
        <w:t xml:space="preserve">，属于</w:t>
      </w:r>
      <w:r>
        <w:rPr>
          <w:rFonts w:hint="eastAsia" w:asciiTheme="minorEastAsia" w:hAnsiTheme="minorEastAsia" w:eastAsiaTheme="minorEastAsia"/>
          <w:u w:val="single"/>
        </w:rPr>
        <w:t xml:space="preserve">（工业）行业</w:t>
      </w:r>
      <w:r>
        <w:rPr>
          <w:rFonts w:hint="eastAsia" w:asciiTheme="minorEastAsia" w:hAnsiTheme="minorEastAsia" w:eastAsiaTheme="minorEastAsia"/>
        </w:rPr>
        <w:t xml:space="preserve">；制造商为</w:t>
      </w:r>
      <w:r>
        <w:rPr>
          <w:rFonts w:hint="eastAsia" w:asciiTheme="minorEastAsia" w:hAnsiTheme="minorEastAsia" w:eastAsiaTheme="minorEastAsia"/>
          <w:u w:val="single"/>
        </w:rPr>
        <w:t xml:space="preserve">（企业名称）</w:t>
      </w:r>
      <w:r>
        <w:rPr>
          <w:rFonts w:hint="eastAsia" w:asciiTheme="minorEastAsia" w:hAnsiTheme="minorEastAsia" w:eastAsiaTheme="minorEastAsia"/>
        </w:rPr>
        <w:t xml:space="preserve">，从业人员</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人，营业收入为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万元，资产总额为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万元</w:t>
      </w:r>
      <w:hyperlink w:tooltip="#br1" w:anchor="br1" w:history="1">
        <w:r>
          <w:rPr>
            <w:rFonts w:asciiTheme="minorEastAsia" w:hAnsiTheme="minorEastAsia" w:eastAsiaTheme="minorEastAsia"/>
            <w:color w:val="000000"/>
            <w:spacing w:val="-1"/>
            <w:vertAlign w:val="superscript"/>
          </w:rPr>
          <w:t xml:space="preserve">1</w:t>
        </w:r>
      </w:hyperlink>
      <w:r>
        <w:rPr>
          <w:rFonts w:hint="eastAsia" w:asciiTheme="minorEastAsia" w:hAnsiTheme="minorEastAsia" w:eastAsiaTheme="minorEastAsia"/>
        </w:rPr>
        <w:t xml:space="preserve">，属于</w:t>
      </w:r>
      <w:r>
        <w:rPr>
          <w:rFonts w:hint="eastAsia" w:asciiTheme="minorEastAsia" w:hAnsiTheme="minorEastAsia" w:eastAsiaTheme="minorEastAsia"/>
          <w:u w:val="single"/>
        </w:rPr>
        <w:t xml:space="preserve">（中型企业、小型企业、微型企业）；</w:t>
      </w:r>
      <w:r/>
    </w:p>
    <w:p>
      <w:pPr>
        <w:ind w:firstLine="420"/>
        <w:jc w:val="left"/>
        <w:spacing w:line="360" w:lineRule="auto"/>
        <w:rPr>
          <w:rFonts w:hint="eastAsia" w:asciiTheme="minorEastAsia" w:hAnsiTheme="minorEastAsia" w:eastAsiaTheme="minorEastAsia"/>
          <w:u w:val="single"/>
        </w:rPr>
      </w:pPr>
      <w:r>
        <w:rPr>
          <w:rFonts w:hint="eastAsia" w:asciiTheme="minorEastAsia" w:hAnsiTheme="minorEastAsia" w:eastAsiaTheme="minorEastAsia"/>
        </w:rPr>
        <w:t xml:space="preserve">2. </w:t>
      </w:r>
      <w:r>
        <w:rPr>
          <w:rFonts w:hint="eastAsia" w:asciiTheme="minorEastAsia" w:hAnsiTheme="minorEastAsia" w:eastAsiaTheme="minorEastAsia"/>
          <w:u w:val="single"/>
        </w:rPr>
        <w:t xml:space="preserve">（标的名称） </w:t>
      </w:r>
      <w:r>
        <w:rPr>
          <w:rFonts w:hint="eastAsia" w:asciiTheme="minorEastAsia" w:hAnsiTheme="minorEastAsia" w:eastAsiaTheme="minorEastAsia"/>
        </w:rPr>
        <w:t xml:space="preserve">，属于</w:t>
      </w:r>
      <w:r>
        <w:rPr>
          <w:rFonts w:hint="eastAsia" w:asciiTheme="minorEastAsia" w:hAnsiTheme="minorEastAsia" w:eastAsiaTheme="minorEastAsia"/>
          <w:u w:val="single"/>
        </w:rPr>
        <w:t xml:space="preserve">（采购文件中明确的所属行业）行业</w:t>
      </w:r>
      <w:r>
        <w:rPr>
          <w:rFonts w:hint="eastAsia" w:asciiTheme="minorEastAsia" w:hAnsiTheme="minorEastAsia" w:eastAsiaTheme="minorEastAsia"/>
        </w:rPr>
        <w:t xml:space="preserve">；制造商为</w:t>
      </w:r>
      <w:r>
        <w:rPr>
          <w:rFonts w:hint="eastAsia" w:asciiTheme="minorEastAsia" w:hAnsiTheme="minorEastAsia" w:eastAsiaTheme="minorEastAsia"/>
          <w:u w:val="single"/>
        </w:rPr>
        <w:t xml:space="preserve">（企业名称）</w:t>
      </w:r>
      <w:r>
        <w:rPr>
          <w:rFonts w:hint="eastAsia" w:asciiTheme="minorEastAsia" w:hAnsiTheme="minorEastAsia" w:eastAsiaTheme="minorEastAsia"/>
        </w:rPr>
        <w:t xml:space="preserve">，从业人员</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人，营业收入为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万元，资产总额为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万元，属于</w:t>
      </w:r>
      <w:r>
        <w:rPr>
          <w:rFonts w:hint="eastAsia" w:asciiTheme="minorEastAsia" w:hAnsiTheme="minorEastAsia" w:eastAsiaTheme="minorEastAsia"/>
          <w:u w:val="single"/>
        </w:rPr>
        <w:t xml:space="preserve">（中型企业、小型企业、微型企业）；</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本企业对上述声明内容的真实性负责。如有虚假，将依法承担相应责任。</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left"/>
        <w:rPr>
          <w:rFonts w:hint="eastAsia" w:asciiTheme="minorEastAsia" w:hAnsiTheme="minorEastAsia" w:eastAsiaTheme="minorEastAsia"/>
        </w:rPr>
      </w:pPr>
      <w:r>
        <w:rPr>
          <w:rFonts w:hint="eastAsia" w:asciiTheme="minorEastAsia" w:hAnsiTheme="minorEastAsia" w:eastAsiaTheme="minorEastAsia"/>
        </w:rPr>
        <w:t xml:space="preserve">注： 1、从业人员（不仅指在职职工）、营业收入、资产总额填报上一年度数据，无上</w:t>
      </w:r>
      <w:r>
        <w:rPr>
          <w:rFonts w:hint="eastAsia" w:asciiTheme="minorEastAsia" w:hAnsiTheme="minorEastAsia" w:eastAsiaTheme="minorEastAsia"/>
        </w:rPr>
        <w:t xml:space="preserve">一</w:t>
      </w:r>
      <w:r>
        <w:rPr>
          <w:rFonts w:hint="eastAsia" w:asciiTheme="minorEastAsia" w:hAnsiTheme="minorEastAsia" w:eastAsiaTheme="minorEastAsia"/>
        </w:rPr>
        <w:t xml:space="preserve">年度数据的新成立企业可不填报。</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2、供应商如不提供此声明函，价格将不做相应扣除。</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3、企业声明函请完整填写，中标后将公示。</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w:t>
      </w:r>
      <w:r>
        <w:rPr>
          <w:rFonts w:asciiTheme="minorEastAsia" w:hAnsiTheme="minorEastAsia" w:eastAsiaTheme="minorEastAsia"/>
        </w:rPr>
        <w:t xml:space="preserve">声明函应涵盖</w:t>
      </w:r>
      <w:r>
        <w:rPr>
          <w:rFonts w:asciiTheme="minorEastAsia" w:hAnsiTheme="minorEastAsia" w:eastAsiaTheme="minorEastAsia"/>
        </w:rPr>
        <w:t xml:space="preserve">本项目(分包)所有货物，否则价格不作扣除。</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rPr>
        <w:t xml:space="preserve">6、</w:t>
      </w:r>
      <w:r>
        <w:rPr>
          <w:rFonts w:hint="eastAsia" w:asciiTheme="minorEastAsia" w:hAnsiTheme="minorEastAsia" w:eastAsiaTheme="minorEastAsia"/>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hint="eastAsia" w:cs="Arial" w:asciiTheme="minorEastAsia" w:hAnsiTheme="minorEastAsia" w:eastAsiaTheme="minorEastAsia"/>
          <w:bCs/>
          <w:szCs w:val="21"/>
          <w:shd w:val="clear" w:color="auto" w:fill="ffffff"/>
        </w:rPr>
        <w:t xml:space="preserve">《政府采购法》第七十七条第一款：</w:t>
      </w:r>
      <w:r>
        <w:rPr>
          <w:rFonts w:hint="eastAsia" w:asciiTheme="minorEastAsia" w:hAnsiTheme="minorEastAsia" w:eastAsiaTheme="minorEastAsia"/>
          <w:bCs/>
          <w:szCs w:val="21"/>
          <w:shd w:val="clear" w:color="auto" w:fill="ffffff"/>
        </w:rPr>
        <w:t xml:space="preserve">提供虚假材料谋取中标、成交的</w:t>
      </w:r>
      <w:r>
        <w:rPr>
          <w:rFonts w:hint="eastAsia" w:cs="Arial" w:asciiTheme="minorEastAsia" w:hAnsiTheme="minorEastAsia" w:eastAsiaTheme="minorEastAsia"/>
          <w:bCs/>
          <w:szCs w:val="21"/>
          <w:shd w:val="clear" w:color="auto" w:fill="ffffff"/>
        </w:rPr>
        <w:t xml:space="preserve">，</w:t>
      </w:r>
      <w:r>
        <w:rPr>
          <w:rFonts w:hint="eastAsia" w:asciiTheme="minorEastAsia" w:hAnsiTheme="minorEastAsia" w:eastAsiaTheme="minorEastAsia"/>
          <w:bCs/>
          <w:szCs w:val="21"/>
          <w:shd w:val="clear" w:color="auto" w:fill="ffffff"/>
        </w:rPr>
        <w:t xml:space="preserve">处以采购金额千分之五以上千</w:t>
      </w:r>
      <w:r>
        <w:rPr>
          <w:rFonts w:hint="eastAsia" w:asciiTheme="minorEastAsia" w:hAnsiTheme="minorEastAsia" w:eastAsiaTheme="minorEastAsia"/>
          <w:bCs/>
          <w:szCs w:val="21"/>
          <w:shd w:val="clear" w:color="auto" w:fill="ffffff"/>
        </w:rPr>
        <w:t xml:space="preserve">分之十</w:t>
      </w:r>
      <w:r>
        <w:rPr>
          <w:rFonts w:hint="eastAsia" w:asciiTheme="minorEastAsia" w:hAnsiTheme="minorEastAsia" w:eastAsiaTheme="minorEastAsia"/>
          <w:bCs/>
          <w:szCs w:val="21"/>
          <w:shd w:val="clear" w:color="auto" w:fill="ffffff"/>
        </w:rPr>
        <w:t xml:space="preserve">以下的罚款，列入不良行为记录名单，在一至三年内禁止参加政府采购活动，有违法所得的，并处没收违法所得，情节严重的，由工商行政管理机关吊销营业执照；构成犯罪的，依法追究刑事责任 。</w:t>
      </w:r>
      <w:bookmarkEnd w:id="80"/>
      <w:r/>
      <w:r/>
    </w:p>
    <w:p>
      <w:pPr>
        <w:ind w:firstLine="525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企业名称（盖章）：</w:t>
      </w:r>
      <w:r/>
    </w:p>
    <w:p>
      <w:pPr>
        <w:jc w:val="cente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日 期：</w:t>
      </w:r>
      <w:r/>
    </w:p>
    <w:p>
      <w:pPr>
        <w:pStyle w:val="782"/>
        <w:spacing w:before="300" w:after="300" w:line="360" w:lineRule="auto"/>
        <w:widowControl/>
        <w:rPr>
          <w:rFonts w:hint="eastAsia" w:asciiTheme="minorEastAsia" w:hAnsiTheme="minorEastAsia" w:eastAsiaTheme="minorEastAsia"/>
          <w:color w:val="666666"/>
          <w:sz w:val="21"/>
          <w:szCs w:val="21"/>
        </w:rPr>
      </w:pPr>
      <w:r/>
      <w:bookmarkStart w:id="81" w:name="_Toc166319183"/>
      <w:r>
        <w:rPr>
          <w:rFonts w:hint="eastAsia" w:cs="微软雅黑" w:asciiTheme="minorEastAsia" w:hAnsiTheme="minorEastAsia" w:eastAsiaTheme="minorEastAsia"/>
          <w:bCs/>
          <w:color w:val="333333"/>
          <w:sz w:val="21"/>
          <w:szCs w:val="21"/>
        </w:rPr>
        <w:t xml:space="preserve">中小</w:t>
      </w:r>
      <w:r>
        <w:rPr>
          <w:rFonts w:hint="eastAsia" w:cs="微软雅黑" w:asciiTheme="minorEastAsia" w:hAnsiTheme="minorEastAsia" w:eastAsiaTheme="minorEastAsia"/>
          <w:bCs/>
          <w:color w:val="333333"/>
          <w:sz w:val="21"/>
          <w:szCs w:val="21"/>
        </w:rPr>
        <w:t xml:space="preserve">微企业</w:t>
      </w:r>
      <w:r>
        <w:rPr>
          <w:rFonts w:hint="eastAsia" w:cs="微软雅黑" w:asciiTheme="minorEastAsia" w:hAnsiTheme="minorEastAsia" w:eastAsiaTheme="minorEastAsia"/>
          <w:bCs/>
          <w:color w:val="333333"/>
          <w:sz w:val="21"/>
          <w:szCs w:val="21"/>
        </w:rPr>
        <w:t xml:space="preserve">划型标准</w:t>
      </w:r>
      <w:bookmarkEnd w:id="81"/>
      <w:r>
        <w:rPr>
          <w:rFonts w:hint="eastAsia" w:cs="微软雅黑" w:asciiTheme="minorEastAsia" w:hAnsiTheme="minorEastAsia" w:eastAsiaTheme="minorEastAsia"/>
          <w:bCs/>
          <w:color w:val="666666"/>
          <w:sz w:val="21"/>
          <w:szCs w:val="21"/>
        </w:rPr>
        <w:t xml:space="preserve"> </w:t>
      </w:r>
      <w:r/>
    </w:p>
    <w:p>
      <w:pPr>
        <w:pStyle w:val="824"/>
        <w:ind w:firstLine="420"/>
        <w:spacing w:before="300" w:after="452" w:line="360" w:lineRule="auto"/>
        <w:rPr>
          <w:rFonts w:hint="eastAsia" w:asciiTheme="minorEastAsia" w:hAnsiTheme="minorEastAsia" w:eastAsiaTheme="minorEastAsia"/>
          <w:color w:val="666666"/>
          <w:sz w:val="21"/>
          <w:szCs w:val="21"/>
        </w:rPr>
      </w:pPr>
      <w:r>
        <w:rPr>
          <w:rFonts w:hint="eastAsia" w:cs="仿宋" w:asciiTheme="minorEastAsia" w:hAnsiTheme="minorEastAsia" w:eastAsiaTheme="minorEastAsia"/>
          <w:color w:val="666666"/>
          <w:sz w:val="21"/>
          <w:szCs w:val="21"/>
        </w:rPr>
        <w:t xml:space="preserve">    </w:t>
      </w:r>
      <w:r>
        <w:rPr>
          <w:rStyle w:val="831"/>
          <w:rFonts w:hint="eastAsia" w:cs="仿宋" w:asciiTheme="minorEastAsia" w:hAnsiTheme="minorEastAsia" w:eastAsiaTheme="minorEastAsia"/>
          <w:color w:val="666666"/>
          <w:sz w:val="21"/>
          <w:szCs w:val="21"/>
        </w:rPr>
        <w:t xml:space="preserve">中小</w:t>
      </w:r>
      <w:r>
        <w:rPr>
          <w:rStyle w:val="831"/>
          <w:rFonts w:hint="eastAsia" w:cs="仿宋" w:asciiTheme="minorEastAsia" w:hAnsiTheme="minorEastAsia" w:eastAsiaTheme="minorEastAsia"/>
          <w:color w:val="666666"/>
          <w:sz w:val="21"/>
          <w:szCs w:val="21"/>
        </w:rPr>
        <w:t xml:space="preserve">微企业</w:t>
      </w:r>
      <w:r>
        <w:rPr>
          <w:rStyle w:val="831"/>
          <w:rFonts w:hint="eastAsia" w:cs="仿宋" w:asciiTheme="minorEastAsia" w:hAnsiTheme="minorEastAsia" w:eastAsiaTheme="minorEastAsia"/>
          <w:color w:val="666666"/>
          <w:sz w:val="21"/>
          <w:szCs w:val="21"/>
        </w:rPr>
        <w:t xml:space="preserve">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24"/>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交通运</w:t>
            </w:r>
            <w:r>
              <w:rPr>
                <w:rStyle w:val="831"/>
                <w:rFonts w:hint="eastAsia" w:cs="仿宋" w:asciiTheme="minorEastAsia" w:hAnsiTheme="minorEastAsia" w:eastAsiaTheme="minorEastAsia"/>
                <w:color w:val="666666"/>
                <w:sz w:val="21"/>
                <w:szCs w:val="21"/>
              </w:rPr>
              <w:t xml:space="preserve">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w:t>
            </w:r>
            <w:r>
              <w:rPr>
                <w:rStyle w:val="831"/>
                <w:rFonts w:hint="eastAsia" w:cs="仿宋" w:asciiTheme="minorEastAsia" w:hAnsiTheme="minorEastAsia" w:eastAsiaTheme="minorEastAsia"/>
                <w:color w:val="666666"/>
                <w:sz w:val="21"/>
                <w:szCs w:val="21"/>
              </w:rPr>
              <w:t xml:space="preserve">（X）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w:t>
            </w:r>
            <w:r>
              <w:rPr>
                <w:rStyle w:val="831"/>
                <w:rFonts w:hint="eastAsia" w:cs="仿宋" w:asciiTheme="minorEastAsia" w:hAnsiTheme="minorEastAsia" w:eastAsiaTheme="minorEastAsia"/>
                <w:color w:val="666666"/>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Theme="minorEastAsia" w:hAnsiTheme="minorEastAsia" w:eastAsiaTheme="minorEastAsia"/>
                <w:color w:val="666666"/>
                <w:szCs w:val="21"/>
              </w:rPr>
            </w:pPr>
            <w:r>
              <w:rPr>
                <w:rFonts w:hint="eastAsia" w:asciiTheme="minorEastAsia" w:hAnsiTheme="minorEastAsia" w:eastAsiaTheme="minorEastAsia"/>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24"/>
              <w:ind w:firstLine="420"/>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24"/>
              <w:jc w:val="center"/>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24"/>
              <w:ind w:firstLine="420"/>
              <w:spacing w:after="150" w:line="360" w:lineRule="auto"/>
              <w:rPr>
                <w:rFonts w:hint="eastAsia"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X＜10</w:t>
            </w:r>
            <w:r/>
          </w:p>
        </w:tc>
      </w:tr>
    </w:tbl>
    <w:p>
      <w:pPr>
        <w:pStyle w:val="824"/>
        <w:ind w:firstLine="810"/>
        <w:spacing w:before="300" w:after="452" w:line="360" w:lineRule="auto"/>
        <w:rPr>
          <w:rStyle w:val="831"/>
          <w:rFonts w:hint="eastAsia" w:cs="仿宋" w:asciiTheme="minorEastAsia" w:hAnsiTheme="minorEastAsia" w:eastAsiaTheme="minorEastAsia"/>
          <w:color w:val="666666"/>
          <w:sz w:val="21"/>
          <w:szCs w:val="21"/>
        </w:rPr>
      </w:pPr>
      <w:r>
        <w:rPr>
          <w:rStyle w:val="831"/>
          <w:rFonts w:hint="eastAsia" w:cs="仿宋" w:asciiTheme="minorEastAsia" w:hAnsiTheme="minorEastAsia" w:eastAsiaTheme="minorEastAsia"/>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3"/>
        <w:rPr>
          <w:rStyle w:val="831"/>
          <w:rFonts w:hint="eastAsia" w:cs="仿宋" w:asciiTheme="minorEastAsia" w:hAnsiTheme="minorEastAsia" w:eastAsiaTheme="minorEastAsia"/>
          <w:color w:val="666666"/>
          <w:sz w:val="21"/>
          <w:szCs w:val="21"/>
        </w:rPr>
      </w:pPr>
      <w:r>
        <w:rPr>
          <w:rStyle w:val="831"/>
          <w:rFonts w:cs="仿宋" w:asciiTheme="minorEastAsia" w:hAnsiTheme="minorEastAsia" w:eastAsiaTheme="minorEastAsia"/>
          <w:color w:val="666666"/>
          <w:sz w:val="21"/>
          <w:szCs w:val="21"/>
        </w:rPr>
        <w:br w:type="page" w:clear="all"/>
      </w:r>
      <w:r/>
    </w:p>
    <w:p>
      <w:pPr>
        <w:ind w:firstLine="2517"/>
        <w:spacing w:line="360" w:lineRule="auto"/>
        <w:rPr>
          <w:rFonts w:hint="eastAsia" w:asciiTheme="minorEastAsia" w:hAnsiTheme="minorEastAsia" w:eastAsiaTheme="minorEastAsia"/>
          <w:b/>
          <w:bCs/>
        </w:rPr>
      </w:pPr>
      <w:r/>
      <w:bookmarkStart w:id="82" w:name="_Hlk166772561"/>
      <w:r>
        <w:rPr>
          <w:rFonts w:hint="eastAsia" w:asciiTheme="minorEastAsia" w:hAnsiTheme="minorEastAsia" w:eastAsiaTheme="minorEastAsia"/>
          <w:b/>
          <w:bCs/>
        </w:rPr>
        <w:t xml:space="preserve">残疾人福利性单位声明函</w:t>
      </w:r>
      <w:r/>
    </w:p>
    <w:p>
      <w:pPr>
        <w:ind w:firstLine="624"/>
        <w:spacing w:line="588" w:lineRule="exact"/>
        <w:rPr>
          <w:rFonts w:hint="eastAsia" w:asciiTheme="minorEastAsia" w:hAnsiTheme="minorEastAsia" w:eastAsiaTheme="minorEastAsia"/>
          <w:spacing w:val="6"/>
          <w:sz w:val="30"/>
          <w:szCs w:val="30"/>
        </w:rPr>
      </w:pPr>
      <w:r>
        <w:rPr>
          <w:rFonts w:hint="eastAsia" w:asciiTheme="minorEastAsia" w:hAnsiTheme="minorEastAsia" w:eastAsiaTheme="minorEastAsia"/>
          <w:spacing w:val="6"/>
          <w:sz w:val="30"/>
          <w:szCs w:val="30"/>
        </w:rPr>
      </w:r>
      <w:r/>
    </w:p>
    <w:p>
      <w:pPr>
        <w:ind w:firstLine="420"/>
        <w:spacing w:line="588"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本单位在本次政府采购活动中提供的残疾人福利单位产品报价合计为人民币（大写）</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圆整（￥：     ）。</w:t>
      </w:r>
      <w:r/>
    </w:p>
    <w:p>
      <w:pPr>
        <w:ind w:firstLine="420"/>
        <w:spacing w:line="588"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本单位对上述声明的真实性负责。如有虚假，将依法承担相应责任。</w:t>
      </w:r>
      <w:r/>
    </w:p>
    <w:p>
      <w:pPr>
        <w:ind w:firstLine="420"/>
        <w:spacing w:line="588"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588"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（备注：1、供应商如不提供此声明函，价格将不做相应扣除。2、中标供应商为残疾人福利单位的，此</w:t>
      </w:r>
      <w:r>
        <w:rPr>
          <w:rFonts w:hint="eastAsia" w:asciiTheme="minorEastAsia" w:hAnsiTheme="minorEastAsia" w:eastAsiaTheme="minorEastAsia"/>
          <w:szCs w:val="21"/>
        </w:rPr>
        <w:t xml:space="preserve">声明函将随</w:t>
      </w:r>
      <w:r>
        <w:rPr>
          <w:rFonts w:hint="eastAsia" w:asciiTheme="minorEastAsia" w:hAnsiTheme="minorEastAsia" w:eastAsiaTheme="minorEastAsia"/>
          <w:szCs w:val="21"/>
        </w:rPr>
        <w:t xml:space="preserve">中标结果同时公告，接受社会监督）</w:t>
      </w:r>
      <w:r/>
    </w:p>
    <w:p>
      <w:pPr>
        <w:ind w:firstLine="444"/>
        <w:spacing w:line="588" w:lineRule="exact"/>
        <w:rPr>
          <w:rFonts w:hint="eastAsia" w:asciiTheme="minorEastAsia" w:hAnsiTheme="minorEastAsia" w:eastAsiaTheme="minorEastAsia"/>
          <w:spacing w:val="6"/>
          <w:szCs w:val="21"/>
        </w:rPr>
      </w:pPr>
      <w:r>
        <w:rPr>
          <w:rFonts w:hint="eastAsia" w:asciiTheme="minorEastAsia" w:hAnsiTheme="minorEastAsia" w:eastAsiaTheme="minorEastAsia"/>
          <w:spacing w:val="6"/>
          <w:szCs w:val="21"/>
        </w:rPr>
      </w:r>
      <w:r/>
    </w:p>
    <w:p>
      <w:pPr>
        <w:ind w:right="1560" w:firstLine="444"/>
        <w:jc w:val="center"/>
        <w:spacing w:line="588" w:lineRule="exact"/>
        <w:tabs>
          <w:tab w:val="left" w:pos="4860" w:leader="none"/>
        </w:tabs>
        <w:rPr>
          <w:rFonts w:hint="eastAsia" w:asciiTheme="minorEastAsia" w:hAnsiTheme="minorEastAsia" w:eastAsiaTheme="minorEastAsia"/>
          <w:szCs w:val="21"/>
        </w:rPr>
      </w:pPr>
      <w:r>
        <w:rPr>
          <w:rFonts w:hint="eastAsia" w:asciiTheme="minorEastAsia" w:hAnsiTheme="minorEastAsia" w:eastAsiaTheme="minorEastAsia"/>
          <w:spacing w:val="6"/>
          <w:szCs w:val="21"/>
        </w:rPr>
        <w:t xml:space="preserve">             </w:t>
      </w:r>
      <w:r>
        <w:rPr>
          <w:rFonts w:hint="eastAsia" w:asciiTheme="minorEastAsia" w:hAnsiTheme="minorEastAsia" w:eastAsiaTheme="minorEastAsia"/>
          <w:szCs w:val="21"/>
        </w:rPr>
        <w:t xml:space="preserve">               供应商全称（盖章）：</w:t>
      </w:r>
      <w:r/>
    </w:p>
    <w:p>
      <w:pPr>
        <w:ind w:right="1560" w:firstLine="420"/>
        <w:jc w:val="center"/>
        <w:spacing w:line="588" w:lineRule="exact"/>
        <w:tabs>
          <w:tab w:val="left" w:pos="486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日  期：</w:t>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center"/>
        <w:spacing w:line="360" w:lineRule="auto"/>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br w:type="page" w:clear="all"/>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四、开标一览表</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项目编号：</w:t>
      </w:r>
      <w:r/>
    </w:p>
    <w:p>
      <w:p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分包号(如有)： </w:t>
      </w:r>
      <w:r/>
    </w:p>
    <w:p>
      <w:pPr>
        <w:ind w:firstLine="480"/>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00"/>
              <w:spacing w:line="30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投标货物及服务名称</w:t>
            </w:r>
            <w:r/>
          </w:p>
        </w:tc>
        <w:tc>
          <w:tcPr>
            <w:tcW w:w="6405" w:type="dxa"/>
            <w:vAlign w:val="center"/>
            <w:textDirection w:val="lrTb"/>
            <w:noWrap w:val="false"/>
          </w:tcPr>
          <w:p>
            <w:pPr>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hint="eastAsia" w:asciiTheme="minorEastAsia" w:hAnsiTheme="minorEastAsia" w:eastAsiaTheme="minorEastAsia"/>
                <w:szCs w:val="21"/>
              </w:rPr>
              <w:t xml:space="preserve">投标总报价</w:t>
            </w:r>
            <w:r/>
          </w:p>
        </w:tc>
      </w:tr>
      <w:tr>
        <w:trPr>
          <w:cantSplit/>
          <w:trHeight w:val="1697"/>
        </w:trPr>
        <w:tc>
          <w:tcPr>
            <w:tcW w:w="2481" w:type="dxa"/>
            <w:vAlign w:val="center"/>
            <w:textDirection w:val="lrTb"/>
            <w:noWrap w:val="false"/>
          </w:tcPr>
          <w:p>
            <w:pPr>
              <w:pStyle w:val="800"/>
              <w:spacing w:line="30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6405" w:type="dxa"/>
            <w:vAlign w:val="center"/>
            <w:textDirection w:val="lrTb"/>
            <w:noWrap w:val="false"/>
          </w:tcPr>
          <w:p>
            <w:pPr>
              <w:pStyle w:val="1012"/>
              <w:ind w:firstLine="0"/>
              <w:spacing w:before="0" w:after="0" w:line="50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大写：</w:t>
            </w:r>
            <w:r/>
          </w:p>
          <w:p>
            <w:pPr>
              <w:pStyle w:val="1012"/>
              <w:ind w:firstLine="0"/>
              <w:spacing w:before="0" w:after="0" w:line="500" w:lineRule="exact"/>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小写：                             （人民币：元）</w:t>
            </w:r>
            <w:r/>
          </w:p>
        </w:tc>
      </w:tr>
    </w:tbl>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80"/>
        <w:rPr>
          <w:rFonts w:hint="eastAsia" w:asciiTheme="minorEastAsia" w:hAnsiTheme="minorEastAsia" w:eastAsiaTheme="minorEastAsia"/>
          <w:sz w:val="32"/>
          <w:szCs w:val="32"/>
        </w:rPr>
      </w:pPr>
      <w:r>
        <w:rPr>
          <w:rFonts w:hint="eastAsia" w:asciiTheme="minorEastAsia" w:hAnsiTheme="minorEastAsia" w:eastAsiaTheme="minorEastAsia"/>
          <w:szCs w:val="21"/>
        </w:rPr>
        <w:t xml:space="preserve">                                              日期：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pStyle w:val="795"/>
        <w:ind w:firstLine="640"/>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795"/>
        <w:ind w:firstLine="640"/>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br w:type="page" w:clear="all"/>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五、投标产品配置及分项报价表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38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81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33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95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62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r>
      <w:tr>
        <w:trPr>
          <w:cantSplit/>
          <w:trHeight w:val="294"/>
        </w:trPr>
        <w:tc>
          <w:tcPr>
            <w:tcW w:w="277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产品名称及规格、型号</w:t>
            </w:r>
            <w:r/>
          </w:p>
        </w:tc>
        <w:tc>
          <w:tcPr>
            <w:tcW w:w="138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数量</w:t>
            </w:r>
            <w:r/>
          </w:p>
        </w:tc>
        <w:tc>
          <w:tcPr>
            <w:tcW w:w="81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产地</w:t>
            </w:r>
            <w:r/>
          </w:p>
        </w:tc>
        <w:tc>
          <w:tcPr>
            <w:tcW w:w="1335"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交付期</w:t>
            </w:r>
            <w:r/>
          </w:p>
        </w:tc>
        <w:tc>
          <w:tcPr>
            <w:tcW w:w="95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w:t>
            </w:r>
            <w:r/>
          </w:p>
        </w:tc>
        <w:tc>
          <w:tcPr>
            <w:tcW w:w="162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总价</w:t>
            </w:r>
            <w:r/>
          </w:p>
        </w:tc>
      </w:tr>
      <w:tr>
        <w:trPr>
          <w:cantSplit/>
          <w:trHeight w:val="924"/>
        </w:trPr>
        <w:tc>
          <w:tcPr>
            <w:tcW w:w="2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3"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81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3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5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2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924"/>
        </w:trPr>
        <w:tc>
          <w:tcPr>
            <w:tcW w:w="2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3"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81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3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5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2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924"/>
        </w:trPr>
        <w:tc>
          <w:tcPr>
            <w:tcW w:w="2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3"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81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3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5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2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580"/>
        </w:trPr>
        <w:tc>
          <w:tcPr>
            <w:tcW w:w="27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3"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81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3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5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2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1030"/>
        </w:trPr>
        <w:tc>
          <w:tcPr>
            <w:tcW w:w="277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5"/>
            <w:tcW w:w="6104" w:type="dxa"/>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left"/>
        <w:widowControl/>
        <w:rPr>
          <w:rFonts w:hint="eastAsia" w:cs="Arial" w:asciiTheme="minorEastAsia" w:hAnsiTheme="minorEastAsia" w:eastAsiaTheme="minorEastAsia"/>
          <w:b/>
          <w:bCs/>
          <w:color w:val="000000"/>
        </w:rPr>
      </w:pPr>
      <w:r>
        <w:rPr>
          <w:rFonts w:hint="eastAsia" w:cs="Arial" w:asciiTheme="minorEastAsia" w:hAnsiTheme="minorEastAsia" w:eastAsiaTheme="minorEastAsia"/>
          <w:b/>
          <w:bCs/>
          <w:color w:val="000000"/>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六、技术参数响应及偏离表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招标要求</w:t>
            </w:r>
            <w:r/>
          </w:p>
        </w:tc>
        <w:tc>
          <w:tcPr>
            <w:tcW w:w="2852"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投标响应</w:t>
            </w:r>
            <w:r/>
          </w:p>
        </w:tc>
        <w:tc>
          <w:tcPr>
            <w:tcW w:w="1308"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超出、符合或偏离</w:t>
            </w:r>
            <w:r/>
          </w:p>
        </w:tc>
        <w:tc>
          <w:tcPr>
            <w:tcW w:w="11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证明材料</w:t>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640"/>
        </w:trPr>
        <w:tc>
          <w:tcPr>
            <w:tcW w:w="984"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85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08"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3"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注：1、按照基本技术要求详细填列。</w:t>
      </w:r>
      <w:r/>
    </w:p>
    <w:p>
      <w:pPr>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2、行数不够，可自行添加。</w:t>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jc w:val="center"/>
        <w:rPr>
          <w:rFonts w:hint="eastAsia" w:asciiTheme="minorEastAsia" w:hAnsiTheme="minorEastAsia" w:eastAsiaTheme="minorEastAsia"/>
          <w:b/>
          <w:sz w:val="36"/>
        </w:rPr>
      </w:pPr>
      <w:r>
        <w:rPr>
          <w:rFonts w:hint="eastAsia" w:asciiTheme="minorEastAsia" w:hAnsiTheme="minorEastAsia" w:eastAsiaTheme="minorEastAsia"/>
          <w:b/>
          <w:sz w:val="36"/>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r>
      <w:r/>
    </w:p>
    <w:p>
      <w:pPr>
        <w:rPr>
          <w:rFonts w:hint="eastAsia" w:asciiTheme="minorEastAsia" w:hAnsiTheme="minorEastAsia" w:eastAsiaTheme="minorEastAsia"/>
          <w:sz w:val="32"/>
        </w:rPr>
      </w:pPr>
      <w:r>
        <w:rPr>
          <w:rFonts w:hint="eastAsia" w:asciiTheme="minorEastAsia" w:hAnsiTheme="minorEastAsia" w:eastAsiaTheme="minorEastAsia"/>
          <w:sz w:val="32"/>
        </w:rPr>
        <w:br w:type="page" w:clear="all"/>
      </w:r>
      <w:r/>
    </w:p>
    <w:p>
      <w:pPr>
        <w:jc w:val="center"/>
        <w:rPr>
          <w:rFonts w:hint="eastAsia" w:asciiTheme="minorEastAsia" w:hAnsiTheme="minorEastAsia" w:eastAsiaTheme="minorEastAsia"/>
          <w:b/>
          <w:sz w:val="32"/>
          <w:szCs w:val="32"/>
        </w:rPr>
      </w:pPr>
      <w:r/>
      <w:bookmarkStart w:id="83" w:name="_Hlt26955054"/>
      <w:r/>
      <w:bookmarkEnd w:id="83"/>
      <w:r>
        <w:rPr>
          <w:rFonts w:hint="eastAsia" w:asciiTheme="minorEastAsia" w:hAnsiTheme="minorEastAsia" w:eastAsiaTheme="minorEastAsia"/>
          <w:b/>
          <w:sz w:val="32"/>
          <w:szCs w:val="32"/>
        </w:rPr>
        <w:t xml:space="preserve">七、</w:t>
      </w:r>
      <w:bookmarkStart w:id="84" w:name="OLE_LINK13"/>
      <w:r>
        <w:rPr>
          <w:rFonts w:hint="eastAsia" w:asciiTheme="minorEastAsia" w:hAnsiTheme="minorEastAsia" w:eastAsiaTheme="minorEastAsia"/>
          <w:b/>
          <w:sz w:val="32"/>
          <w:szCs w:val="32"/>
        </w:rPr>
        <w:t xml:space="preserve">商务条款响应及偏离表</w:t>
      </w:r>
      <w:bookmarkEnd w:id="84"/>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bookmarkStart w:id="85" w:name="_Hlt26609391"/>
            <w:r/>
            <w:bookmarkStart w:id="86" w:name="_Hlt26671343"/>
            <w:r/>
            <w:bookmarkStart w:id="87" w:name="_Hlt26580838"/>
            <w:r/>
            <w:bookmarkStart w:id="88" w:name="_Hlt26955064"/>
            <w:r/>
            <w:bookmarkStart w:id="89" w:name="_Hlt26671372"/>
            <w:r/>
            <w:bookmarkStart w:id="90" w:name="_Hlt24879081"/>
            <w:r/>
            <w:bookmarkStart w:id="91" w:name="_Hlt26782999"/>
            <w:r/>
            <w:bookmarkStart w:id="92" w:name="_Hlt26955056"/>
            <w:r/>
            <w:bookmarkEnd w:id="85"/>
            <w:r/>
            <w:bookmarkEnd w:id="86"/>
            <w:r/>
            <w:bookmarkEnd w:id="87"/>
            <w:r/>
            <w:bookmarkEnd w:id="88"/>
            <w:r/>
            <w:bookmarkEnd w:id="89"/>
            <w:r/>
            <w:bookmarkEnd w:id="90"/>
            <w:r/>
            <w:bookmarkEnd w:id="91"/>
            <w:r/>
            <w:bookmarkEnd w:id="92"/>
            <w:r>
              <w:rPr>
                <w:rFonts w:hint="eastAsia" w:asciiTheme="minorEastAsia" w:hAnsiTheme="minorEastAsia" w:eastAsiaTheme="minorEastAsia"/>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48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480" w:lineRule="auto"/>
        <w:rPr>
          <w:rFonts w:hint="eastAsia" w:asciiTheme="minorEastAsia" w:hAnsiTheme="minorEastAsia" w:eastAsiaTheme="minorEastAsia"/>
          <w:sz w:val="30"/>
        </w:rPr>
      </w:pPr>
      <w:r>
        <w:rPr>
          <w:rFonts w:hint="eastAsia" w:asciiTheme="minorEastAsia" w:hAnsiTheme="minorEastAsia" w:eastAsiaTheme="minorEastAsia"/>
          <w:sz w:val="30"/>
        </w:rPr>
      </w:r>
      <w:r/>
    </w:p>
    <w:p>
      <w:pPr>
        <w:pStyle w:val="795"/>
        <w:ind w:firstLine="480"/>
        <w:rPr>
          <w:rFonts w:hint="eastAsia" w:asciiTheme="minorEastAsia" w:hAnsiTheme="minorEastAsia" w:eastAsiaTheme="minorEastAsia"/>
          <w:sz w:val="24"/>
        </w:rPr>
      </w:pPr>
      <w:r/>
      <w:bookmarkStart w:id="93" w:name="_Hlt26609389"/>
      <w:r/>
      <w:bookmarkStart w:id="94" w:name="_Hlt26671374"/>
      <w:r/>
      <w:bookmarkStart w:id="95" w:name="_Hlt26955066"/>
      <w:r/>
      <w:bookmarkStart w:id="96" w:name="_Toc462564146"/>
      <w:r/>
      <w:bookmarkEnd w:id="93"/>
      <w:r/>
      <w:bookmarkEnd w:id="94"/>
      <w:r/>
      <w:bookmarkEnd w:id="95"/>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795"/>
        <w:ind w:firstLine="480"/>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Theme="minorEastAsia" w:hAnsiTheme="minorEastAsia" w:eastAsiaTheme="minorEastAsia"/>
          <w:b/>
        </w:rPr>
      </w:pPr>
      <w:r/>
      <w:bookmarkStart w:id="97" w:name="_格式2__法定代表人授权书"/>
      <w:r/>
      <w:bookmarkEnd w:id="96"/>
      <w:r/>
      <w:bookmarkEnd w:id="97"/>
      <w:r>
        <w:rPr>
          <w:rFonts w:asciiTheme="minorEastAsia" w:hAnsiTheme="minorEastAsia" w:eastAsiaTheme="minorEastAsia"/>
          <w:b/>
        </w:rPr>
        <w:br w:type="page" w:clear="all"/>
      </w:r>
      <w:r/>
    </w:p>
    <w:p>
      <w:pPr>
        <w:jc w:val="center"/>
        <w:spacing w:before="240"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主要标的信息（中标后将公示）</w:t>
      </w:r>
      <w:r/>
    </w:p>
    <w:p>
      <w:pPr>
        <w:spacing w:after="240" w:line="360" w:lineRule="auto"/>
        <w:rPr>
          <w:rFonts w:hint="eastAsia" w:asciiTheme="minorEastAsia" w:hAnsiTheme="minorEastAsia" w:eastAsiaTheme="minorEastAsia"/>
          <w:b/>
        </w:rPr>
      </w:pPr>
      <w:r>
        <w:rPr>
          <w:rFonts w:hint="eastAsia" w:asciiTheme="minorEastAsia" w:hAnsiTheme="minorEastAsia" w:eastAsiaTheme="minorEastAsia"/>
        </w:rPr>
        <w:t xml:space="preserve">投标人全称：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货物类</w:t>
            </w:r>
            <w:r/>
          </w:p>
        </w:tc>
        <w:tc>
          <w:tcPr>
            <w:tcW w:w="3780" w:type="dxa"/>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服务类</w:t>
            </w:r>
            <w:r/>
          </w:p>
        </w:tc>
      </w:tr>
      <w:tr>
        <w:trPr>
          <w:trHeight w:val="3810"/>
        </w:trPr>
        <w:tc>
          <w:tcPr>
            <w:tcW w:w="3901" w:type="dxa"/>
            <w:textDirection w:val="lrTb"/>
            <w:noWrap w:val="false"/>
          </w:tcPr>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名称：</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品牌（如有）：</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规格型号：</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数量：</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单价：</w:t>
            </w:r>
            <w:r/>
          </w:p>
        </w:tc>
        <w:tc>
          <w:tcPr>
            <w:tcW w:w="3780" w:type="dxa"/>
            <w:textDirection w:val="lrTb"/>
            <w:noWrap w:val="false"/>
          </w:tcPr>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名称：</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服务范围：</w:t>
            </w:r>
            <w:r/>
          </w:p>
          <w:p>
            <w:pPr>
              <w:spacing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服务要求：</w:t>
            </w:r>
            <w:r/>
          </w:p>
          <w:p>
            <w:pPr>
              <w:spacing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服务时间：</w:t>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服务标准：</w:t>
            </w:r>
            <w:r/>
          </w:p>
        </w:tc>
      </w:tr>
    </w:tbl>
    <w:p>
      <w:p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br w:type="page" w:clear="all"/>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211"/>
        <w:jc w:val="center"/>
        <w:spacing w:line="360" w:lineRule="auto"/>
        <w:rPr>
          <w:rFonts w:hint="eastAsia" w:asciiTheme="minorEastAsia" w:hAnsiTheme="minorEastAsia" w:eastAsiaTheme="minorEastAsia"/>
          <w:b/>
        </w:rPr>
      </w:pPr>
      <w:r>
        <w:rPr>
          <w:rFonts w:hint="eastAsia" w:asciiTheme="minorEastAsia" w:hAnsiTheme="minorEastAsia" w:eastAsiaTheme="minorEastAsia"/>
          <w:b/>
        </w:rPr>
        <w:t xml:space="preserve">联合体协议（如有）</w:t>
      </w:r>
      <w:r/>
    </w:p>
    <w:p>
      <w:pPr>
        <w:ind w:firstLine="211"/>
        <w:jc w:val="cente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（联合体中各供应商全称）在此达成以下协议：</w:t>
      </w:r>
      <w:r/>
    </w:p>
    <w:p>
      <w:pPr>
        <w:ind w:firstLine="645"/>
        <w:spacing w:line="360" w:lineRule="auto"/>
        <w:rPr>
          <w:rFonts w:hint="eastAsia" w:asciiTheme="minorEastAsia" w:hAnsiTheme="minorEastAsia" w:eastAsiaTheme="minorEastAsia"/>
          <w:color w:val="ff0000"/>
        </w:rPr>
      </w:pPr>
      <w:r>
        <w:rPr>
          <w:rFonts w:hint="eastAsia" w:asciiTheme="minorEastAsia" w:hAnsiTheme="minorEastAsia" w:eastAsiaTheme="minorEastAsia"/>
        </w:rPr>
        <w:t xml:space="preserve">1、我们自愿组成联合体，参加扬州市建苑工程监理有限责任公司组织的采购编号为</w:t>
      </w:r>
      <w:r>
        <w:rPr>
          <w:rFonts w:hint="eastAsia" w:asciiTheme="minorEastAsia" w:hAnsiTheme="minorEastAsia" w:eastAsiaTheme="minorEastAsia"/>
          <w:color w:val="000000"/>
        </w:rPr>
        <w:t xml:space="preserve">（项目编号）</w:t>
      </w:r>
      <w:r>
        <w:rPr>
          <w:rFonts w:hint="eastAsia" w:asciiTheme="minorEastAsia" w:hAnsiTheme="minorEastAsia" w:eastAsiaTheme="minorEastAsia"/>
        </w:rPr>
        <w:t xml:space="preserve">（项目全称）的政府采购活动。</w:t>
      </w:r>
      <w:r/>
    </w:p>
    <w:p>
      <w:pPr>
        <w:ind w:firstLine="64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Theme="minorEastAsia" w:hAnsiTheme="minorEastAsia" w:eastAsiaTheme="minorEastAsia"/>
        </w:rPr>
      </w:pPr>
      <w:r>
        <w:rPr>
          <w:rFonts w:hint="eastAsia" w:asciiTheme="minorEastAsia" w:hAnsiTheme="minorEastAsia" w:eastAsiaTheme="minorEastAsia"/>
          <w:sz w:val="24"/>
        </w:rPr>
        <w:t xml:space="preserve">                                       </w:t>
      </w:r>
      <w:r>
        <w:rPr>
          <w:rFonts w:hint="eastAsia" w:asciiTheme="minorEastAsia" w:hAnsiTheme="minorEastAsia" w:eastAsiaTheme="minorEastAsia"/>
        </w:rPr>
        <w:t xml:space="preserve"> </w:t>
      </w:r>
      <w:r/>
    </w:p>
    <w:p>
      <w:pPr>
        <w:ind w:firstLine="46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所有供应商全称：</w:t>
      </w:r>
      <w:r/>
    </w:p>
    <w:p>
      <w:pPr>
        <w:ind w:firstLine="64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                                      法定代表人：  </w:t>
      </w:r>
      <w:r/>
    </w:p>
    <w:p>
      <w:pPr>
        <w:ind w:firstLine="46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日期：</w:t>
      </w:r>
      <w:bookmarkEnd w:id="82"/>
      <w:r/>
      <w:r/>
    </w:p>
    <w:p>
      <w:pPr>
        <w:rPr>
          <w:rFonts w:hint="eastAsia" w:asciiTheme="minorEastAsia" w:hAnsiTheme="minorEastAsia" w:eastAsiaTheme="minorEastAsia"/>
        </w:rPr>
      </w:pPr>
      <w:r>
        <w:rPr>
          <w:rFonts w:hint="eastAsia" w:asciiTheme="minorEastAsia" w:hAnsiTheme="minorEastAsia" w:eastAsiaTheme="minorEastAsia"/>
        </w:rPr>
      </w:r>
      <w:r/>
    </w:p>
    <w:p>
      <w:pPr>
        <w:jc w:val="left"/>
        <w:spacing w:before="100" w:beforeAutospacing="1" w:after="143"/>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sectPr>
      <w:headerReference w:type="default" r:id="rId10"/>
      <w:headerReference w:type="first" r:id="rId11"/>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方正楷体_GBK">
    <w:panose1 w:val="020B0503020202020204"/>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6976842"/>
      <w:rPr/>
    </w:sdtPr>
    <w:sdtContent>
      <w:p>
        <w:pPr>
          <w:pStyle w:val="8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fldChar w:fldCharType="begin"/>
    </w:r>
    <w:r>
      <w:instrText xml:space="preserve">PAGE   \* MERGEFORMAT</w:instrText>
    </w:r>
    <w:r>
      <w:fldChar w:fldCharType="separate"/>
    </w:r>
    <w:r>
      <w:rPr>
        <w:lang w:val="zh-CN"/>
      </w:rPr>
      <w:t xml:space="preserve">2</w:t>
    </w:r>
    <w:r>
      <w:fldChar w:fldCharType="end"/>
    </w:r>
    <w:r/>
  </w:p>
  <w:p>
    <w:pPr>
      <w:pStyle w:val="811"/>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88464974"/>
      <w:rPr/>
    </w:sdtPr>
    <w:sdtContent>
      <w:p>
        <w:pPr>
          <w:pStyle w:val="8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pPr>
    <w:r>
      <w:rPr>
        <w:rFonts w:hint="eastAsia"/>
      </w:rPr>
      <w:t xml:space="preserve">扬州市建苑工程监理有限责任公司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left" w:pos="3565" w:leader="none"/>
        <w:tab w:val="clear" w:pos="4153" w:leader="none"/>
        <w:tab w:val="clear" w:pos="8306" w:leader="none"/>
      </w:tabs>
      <w:rPr>
        <w:color w:val="000000"/>
      </w:rPr>
      <w:pBdr>
        <w:bottom w:val="none" w:color="auto" w:sz="0" w:space="1"/>
      </w:pBd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pPr>
    <w:r>
      <w:rPr>
        <w:rFonts w:hint="eastAsia"/>
      </w:rPr>
      <w:t xml:space="preserve">江苏中瑞建设项目管理有限公司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0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chineseCountingThousand"/>
      <w:isLgl w:val="false"/>
      <w:suff w:val="nothing"/>
      <w:lvlText w:val="第%1部分 "/>
      <w:lvlJc w:val="center"/>
      <w:pPr>
        <w:ind w:left="3240" w:firstLine="0"/>
      </w:pPr>
      <w:rPr>
        <w:rFonts w:hint="default" w:ascii="Arial" w:hAnsi="Arial" w:eastAsia="黑体"/>
        <w:b/>
        <w:bCs w:val="0"/>
        <w:i w:val="0"/>
        <w:iCs w:val="0"/>
        <w:caps w:val="0"/>
        <w:strike w:val="0"/>
        <w:vanish w:val="0"/>
        <w:color w:val="000000"/>
        <w:spacing w:val="0"/>
        <w:position w:val="0"/>
        <w:sz w:val="44"/>
        <w:szCs w:val="44"/>
        <w:u w:val="none"/>
        <w:vertAlign w:val="baseline"/>
      </w:rPr>
    </w:lvl>
    <w:lvl w:ilvl="1">
      <w:start w:val="1"/>
      <w:numFmt w:val="decimal"/>
      <w:lvlRestart w:val="0"/>
      <w:isLgl w:val="false"/>
      <w:suff w:val="space"/>
      <w:lvlText w:val="第%2章 "/>
      <w:lvlJc w:val="center"/>
      <w:pPr>
        <w:ind w:left="0" w:firstLine="0"/>
      </w:pPr>
      <w:rPr>
        <w:rFonts w:hint="default" w:ascii="Arial" w:hAnsi="Arial" w:eastAsia="黑体"/>
        <w:b/>
        <w:i w:val="0"/>
        <w:color w:val="000000"/>
        <w:sz w:val="36"/>
        <w:szCs w:val="32"/>
      </w:rPr>
    </w:lvl>
    <w:lvl w:ilvl="2">
      <w:start w:val="1"/>
      <w:numFmt w:val="decimal"/>
      <w:isLgl w:val="false"/>
      <w:suff w:val="nothing"/>
      <w:lvlText w:val="%2.%3 "/>
      <w:lvlJc w:val="left"/>
      <w:pPr>
        <w:ind w:left="720" w:firstLine="0"/>
      </w:pPr>
      <w:rPr>
        <w:rFonts w:hint="default" w:ascii="Arial" w:hAnsi="Arial" w:eastAsia="黑体"/>
        <w:b/>
        <w:i w:val="0"/>
        <w:color w:val="000000"/>
        <w:sz w:val="32"/>
        <w:szCs w:val="28"/>
      </w:rPr>
    </w:lvl>
    <w:lvl w:ilvl="3">
      <w:start w:val="1"/>
      <w:numFmt w:val="decimal"/>
      <w:isLgl w:val="false"/>
      <w:suff w:val="nothing"/>
      <w:lvlText w:val="%2.%3.%4 "/>
      <w:lvlJc w:val="left"/>
      <w:pPr>
        <w:ind w:left="0" w:firstLine="0"/>
      </w:pPr>
      <w:rPr>
        <w:rFonts w:hint="default" w:ascii="Arial" w:hAnsi="Arial" w:eastAsia="黑体" w:cs="Times New Roman"/>
        <w:b/>
        <w:bCs w:val="0"/>
        <w:i w:val="0"/>
        <w:iCs w:val="0"/>
        <w:caps w:val="0"/>
        <w:smallCaps w:val="0"/>
        <w:strike w:val="0"/>
        <w:vanish w:val="0"/>
        <w:spacing w:val="0"/>
        <w:position w:val="0"/>
        <w:sz w:val="28"/>
        <w:u w:val="none"/>
        <w:vertAlign w:val="baseline"/>
      </w:rPr>
    </w:lvl>
    <w:lvl w:ilvl="4">
      <w:start w:val="1"/>
      <w:numFmt w:val="decimal"/>
      <w:isLgl w:val="false"/>
      <w:suff w:val="nothing"/>
      <w:lvlText w:val="%2.%3.%4.%5 "/>
      <w:lvlJc w:val="left"/>
      <w:pPr>
        <w:ind w:left="1440" w:firstLine="0"/>
      </w:pPr>
      <w:rPr>
        <w:rFonts w:hint="default" w:ascii="Arial" w:hAnsi="Arial" w:eastAsia="黑体"/>
        <w:b/>
        <w:i w:val="0"/>
        <w:sz w:val="24"/>
      </w:rPr>
    </w:lvl>
    <w:lvl w:ilvl="5">
      <w:start w:val="1"/>
      <w:numFmt w:val="decimal"/>
      <w:isLgl w:val="false"/>
      <w:suff w:val="nothing"/>
      <w:lvlText w:val=" %6 "/>
      <w:lvlJc w:val="left"/>
      <w:pPr>
        <w:ind w:left="5760" w:firstLine="0"/>
      </w:pPr>
      <w:rPr>
        <w:rFonts w:hint="default" w:ascii="Arial" w:hAnsi="Arial" w:eastAsia="黑体"/>
        <w:b/>
        <w:i w:val="0"/>
        <w:sz w:val="24"/>
      </w:rPr>
    </w:lvl>
    <w:lvl w:ilvl="6">
      <w:start w:val="1"/>
      <w:numFmt w:val="decimal"/>
      <w:pStyle w:val="993"/>
      <w:isLgl w:val="false"/>
      <w:suff w:val="nothing"/>
      <w:lvlText w:val="%7）"/>
      <w:lvlJc w:val="left"/>
      <w:pPr>
        <w:ind w:left="720" w:firstLine="0"/>
      </w:pPr>
      <w:rPr>
        <w:b w:val="0"/>
        <w:bCs w:val="0"/>
        <w:i w:val="0"/>
        <w:iCs w:val="0"/>
        <w:caps w:val="0"/>
        <w:smallCaps w:val="0"/>
        <w:strike w:val="0"/>
        <w:vanish w:val="0"/>
        <w:spacing w:val="0"/>
        <w:position w:val="0"/>
        <w:u w:val="none"/>
        <w:vertAlign w:val="baseline"/>
      </w:rPr>
    </w:lvl>
    <w:lvl w:ilvl="7">
      <w:start w:val="1"/>
      <w:numFmt w:val="upperLetter"/>
      <w:isLgl w:val="false"/>
      <w:suff w:val="nothing"/>
      <w:lvlText w:val=" %8"/>
      <w:lvlJc w:val="left"/>
      <w:pPr>
        <w:ind w:left="0" w:firstLine="0"/>
      </w:pPr>
      <w:rPr>
        <w:rFonts w:hint="default" w:ascii="Arial" w:hAnsi="Arial" w:eastAsia="宋体"/>
        <w:b/>
        <w:i w:val="0"/>
        <w:sz w:val="24"/>
      </w:rPr>
    </w:lvl>
    <w:lvl w:ilvl="8">
      <w:start w:val="1"/>
      <w:numFmt w:val="none"/>
      <w:lvlRestart w:val="0"/>
      <w:isLgl w:val="false"/>
      <w:suff w:val="nothing"/>
      <w:lvlText w:val=""/>
      <w:lvlJc w:val="left"/>
      <w:pPr>
        <w:ind w:left="0" w:firstLine="0"/>
      </w:pPr>
      <w:rPr>
        <w:rFonts w:hint="default" w:ascii="Arial" w:hAnsi="Arial" w:eastAsia="宋体"/>
        <w:b w:val="0"/>
        <w:i w:val="0"/>
        <w:sz w:val="24"/>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5"/>
  </w:num>
  <w:num w:numId="4">
    <w:abstractNumId w:val="0"/>
    <w:lvlOverride w:ilvl="0">
      <w:startOverride w:val="32"/>
    </w:lvlOverride>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3 Char"/>
    <w:basedOn w:val="790"/>
    <w:link w:val="783"/>
    <w:uiPriority w:val="9"/>
    <w:rPr>
      <w:rFonts w:ascii="Arial" w:hAnsi="Arial" w:eastAsia="Arial" w:cs="Arial"/>
      <w:sz w:val="30"/>
      <w:szCs w:val="30"/>
    </w:rPr>
  </w:style>
  <w:style w:type="character" w:styleId="749">
    <w:name w:val="Heading 4 Char"/>
    <w:basedOn w:val="790"/>
    <w:link w:val="784"/>
    <w:uiPriority w:val="9"/>
    <w:rPr>
      <w:rFonts w:ascii="Arial" w:hAnsi="Arial" w:eastAsia="Arial" w:cs="Arial"/>
      <w:b/>
      <w:bCs/>
      <w:sz w:val="26"/>
      <w:szCs w:val="26"/>
    </w:rPr>
  </w:style>
  <w:style w:type="character" w:styleId="750">
    <w:name w:val="Heading 5 Char"/>
    <w:basedOn w:val="790"/>
    <w:link w:val="785"/>
    <w:uiPriority w:val="9"/>
    <w:rPr>
      <w:rFonts w:ascii="Arial" w:hAnsi="Arial" w:eastAsia="Arial" w:cs="Arial"/>
      <w:b/>
      <w:bCs/>
      <w:sz w:val="24"/>
      <w:szCs w:val="24"/>
    </w:rPr>
  </w:style>
  <w:style w:type="character" w:styleId="751">
    <w:name w:val="Heading 6 Char"/>
    <w:basedOn w:val="790"/>
    <w:link w:val="786"/>
    <w:uiPriority w:val="9"/>
    <w:rPr>
      <w:rFonts w:ascii="Arial" w:hAnsi="Arial" w:eastAsia="Arial" w:cs="Arial"/>
      <w:b/>
      <w:bCs/>
      <w:sz w:val="22"/>
      <w:szCs w:val="22"/>
    </w:rPr>
  </w:style>
  <w:style w:type="character" w:styleId="752">
    <w:name w:val="Heading 7 Char"/>
    <w:basedOn w:val="790"/>
    <w:link w:val="787"/>
    <w:uiPriority w:val="9"/>
    <w:rPr>
      <w:rFonts w:ascii="Arial" w:hAnsi="Arial" w:eastAsia="Arial" w:cs="Arial"/>
      <w:b/>
      <w:bCs/>
      <w:i/>
      <w:iCs/>
      <w:sz w:val="22"/>
      <w:szCs w:val="22"/>
    </w:rPr>
  </w:style>
  <w:style w:type="character" w:styleId="753">
    <w:name w:val="Heading 8 Char"/>
    <w:basedOn w:val="790"/>
    <w:link w:val="788"/>
    <w:uiPriority w:val="9"/>
    <w:rPr>
      <w:rFonts w:ascii="Arial" w:hAnsi="Arial" w:eastAsia="Arial" w:cs="Arial"/>
      <w:i/>
      <w:iCs/>
      <w:sz w:val="22"/>
      <w:szCs w:val="22"/>
    </w:rPr>
  </w:style>
  <w:style w:type="character" w:styleId="754">
    <w:name w:val="Heading 9 Char"/>
    <w:basedOn w:val="790"/>
    <w:link w:val="789"/>
    <w:uiPriority w:val="9"/>
    <w:rPr>
      <w:rFonts w:ascii="Arial" w:hAnsi="Arial" w:eastAsia="Arial" w:cs="Arial"/>
      <w:i/>
      <w:iCs/>
      <w:sz w:val="21"/>
      <w:szCs w:val="21"/>
    </w:rPr>
  </w:style>
  <w:style w:type="character" w:styleId="755">
    <w:name w:val="Title Char"/>
    <w:basedOn w:val="790"/>
    <w:link w:val="826"/>
    <w:uiPriority w:val="10"/>
    <w:rPr>
      <w:sz w:val="48"/>
      <w:szCs w:val="48"/>
    </w:rPr>
  </w:style>
  <w:style w:type="character" w:styleId="756">
    <w:name w:val="Quote Char"/>
    <w:link w:val="850"/>
    <w:uiPriority w:val="29"/>
    <w:rPr>
      <w:i/>
    </w:rPr>
  </w:style>
  <w:style w:type="character" w:styleId="757">
    <w:name w:val="Intense Quote Char"/>
    <w:link w:val="852"/>
    <w:uiPriority w:val="30"/>
    <w:rPr>
      <w:i/>
    </w:rPr>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16"/>
    <w:uiPriority w:val="99"/>
    <w:rPr>
      <w:sz w:val="18"/>
    </w:rPr>
  </w:style>
  <w:style w:type="character" w:styleId="778">
    <w:name w:val="Endnote Text Char"/>
    <w:link w:val="809"/>
    <w:uiPriority w:val="99"/>
    <w:rPr>
      <w:sz w:val="20"/>
    </w:rPr>
  </w:style>
  <w:style w:type="paragraph" w:styleId="779">
    <w:name w:val="TOC Heading"/>
    <w:uiPriority w:val="39"/>
    <w:unhideWhenUsed/>
  </w:style>
  <w:style w:type="paragraph" w:styleId="780" w:default="1">
    <w:name w:val="Normal"/>
    <w:qFormat/>
    <w:pPr>
      <w:jc w:val="both"/>
      <w:widowControl w:val="off"/>
    </w:pPr>
    <w:rPr>
      <w:sz w:val="21"/>
      <w:szCs w:val="24"/>
    </w:rPr>
  </w:style>
  <w:style w:type="paragraph" w:styleId="781">
    <w:name w:val="Heading 1"/>
    <w:basedOn w:val="780"/>
    <w:next w:val="780"/>
    <w:link w:val="1035"/>
    <w:qFormat/>
    <w:pPr>
      <w:keepNext/>
      <w:outlineLvl w:val="0"/>
    </w:pPr>
    <w:rPr>
      <w:rFonts w:ascii="楷体_GB2312" w:eastAsia="楷体_GB2312"/>
      <w:sz w:val="28"/>
      <w:szCs w:val="20"/>
    </w:rPr>
  </w:style>
  <w:style w:type="paragraph" w:styleId="782">
    <w:name w:val="Heading 2"/>
    <w:basedOn w:val="780"/>
    <w:next w:val="780"/>
    <w:link w:val="1040"/>
    <w:qFormat/>
    <w:pPr>
      <w:jc w:val="center"/>
      <w:keepLines/>
      <w:keepNext/>
      <w:spacing w:before="260" w:after="260" w:line="416" w:lineRule="auto"/>
      <w:outlineLvl w:val="1"/>
    </w:pPr>
    <w:rPr>
      <w:rFonts w:ascii="Arial" w:hAnsi="Arial" w:eastAsia="幼圆"/>
      <w:b/>
      <w:sz w:val="44"/>
      <w:szCs w:val="20"/>
    </w:rPr>
  </w:style>
  <w:style w:type="paragraph" w:styleId="783">
    <w:name w:val="Heading 3"/>
    <w:basedOn w:val="780"/>
    <w:next w:val="780"/>
    <w:link w:val="841"/>
    <w:qFormat/>
    <w:pPr>
      <w:keepLines/>
      <w:keepNext/>
      <w:spacing w:before="260" w:after="260" w:line="416" w:lineRule="auto"/>
      <w:outlineLvl w:val="2"/>
    </w:pPr>
    <w:rPr>
      <w:b/>
      <w:sz w:val="32"/>
      <w:szCs w:val="20"/>
    </w:rPr>
  </w:style>
  <w:style w:type="paragraph" w:styleId="784">
    <w:name w:val="Heading 4"/>
    <w:basedOn w:val="783"/>
    <w:next w:val="793"/>
    <w:link w:val="842"/>
    <w:qFormat/>
    <w:pPr>
      <w:spacing w:before="280" w:after="290" w:line="376" w:lineRule="auto"/>
      <w:outlineLvl w:val="3"/>
    </w:pPr>
    <w:rPr>
      <w:rFonts w:ascii="Arial" w:hAnsi="Arial" w:eastAsia="黑体"/>
      <w:bCs/>
      <w:sz w:val="28"/>
      <w:szCs w:val="28"/>
    </w:rPr>
  </w:style>
  <w:style w:type="paragraph" w:styleId="785">
    <w:name w:val="Heading 5"/>
    <w:basedOn w:val="780"/>
    <w:next w:val="780"/>
    <w:link w:val="843"/>
    <w:qFormat/>
    <w:pPr>
      <w:keepNext/>
      <w:outlineLvl w:val="4"/>
    </w:pPr>
    <w:rPr>
      <w:rFonts w:ascii="宋体" w:hAnsi="宋体"/>
      <w:b/>
      <w:bCs/>
    </w:rPr>
  </w:style>
  <w:style w:type="paragraph" w:styleId="786">
    <w:name w:val="Heading 6"/>
    <w:basedOn w:val="780"/>
    <w:next w:val="780"/>
    <w:link w:val="844"/>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46"/>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47"/>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customStyle="1">
    <w:name w:val="HTZH-正文格式"/>
    <w:basedOn w:val="780"/>
    <w:qFormat/>
    <w:pPr>
      <w:ind w:firstLine="560"/>
      <w:spacing w:line="360" w:lineRule="auto"/>
    </w:pPr>
    <w:rPr>
      <w:rFonts w:eastAsia="仿宋" w:cs="宋体"/>
      <w:sz w:val="28"/>
      <w:szCs w:val="20"/>
    </w:rPr>
  </w:style>
  <w:style w:type="paragraph" w:styleId="794">
    <w:name w:val="toc 7"/>
    <w:basedOn w:val="780"/>
    <w:next w:val="780"/>
    <w:semiHidden/>
    <w:qFormat/>
    <w:pPr>
      <w:ind w:left="2520"/>
    </w:pPr>
  </w:style>
  <w:style w:type="paragraph" w:styleId="795">
    <w:name w:val="Normal Indent"/>
    <w:basedOn w:val="780"/>
    <w:link w:val="998"/>
    <w:qFormat/>
    <w:pPr>
      <w:ind w:firstLine="420"/>
    </w:pPr>
    <w:rPr>
      <w:szCs w:val="20"/>
    </w:rPr>
  </w:style>
  <w:style w:type="paragraph" w:styleId="796">
    <w:name w:val="Caption"/>
    <w:basedOn w:val="780"/>
    <w:next w:val="780"/>
    <w:uiPriority w:val="35"/>
    <w:semiHidden/>
    <w:unhideWhenUsed/>
    <w:qFormat/>
    <w:pPr>
      <w:spacing w:line="276" w:lineRule="auto"/>
    </w:pPr>
    <w:rPr>
      <w:b/>
      <w:bCs/>
      <w:color w:val="4f81bd" w:themeColor="accent1"/>
      <w:sz w:val="18"/>
      <w:szCs w:val="18"/>
    </w:rPr>
  </w:style>
  <w:style w:type="paragraph" w:styleId="797">
    <w:name w:val="Document Map"/>
    <w:basedOn w:val="780"/>
    <w:link w:val="1030"/>
    <w:qFormat/>
    <w:pPr>
      <w:shd w:val="clear" w:color="auto" w:fill="000080"/>
    </w:pPr>
  </w:style>
  <w:style w:type="paragraph" w:styleId="798">
    <w:name w:val="annotation text"/>
    <w:basedOn w:val="780"/>
    <w:link w:val="997"/>
    <w:qFormat/>
    <w:pPr>
      <w:jc w:val="left"/>
    </w:pPr>
  </w:style>
  <w:style w:type="paragraph" w:styleId="799">
    <w:name w:val="Body Text 3"/>
    <w:basedOn w:val="780"/>
    <w:qFormat/>
    <w:rPr>
      <w:rFonts w:ascii="仿宋_GB2312" w:hAnsi="Arial" w:eastAsia="仿宋_GB2312"/>
      <w:sz w:val="32"/>
      <w:szCs w:val="20"/>
    </w:rPr>
  </w:style>
  <w:style w:type="paragraph" w:styleId="800">
    <w:name w:val="Body Text"/>
    <w:basedOn w:val="780"/>
    <w:link w:val="1041"/>
    <w:qFormat/>
    <w:rPr>
      <w:rFonts w:ascii="楷体_GB2312" w:hAnsi="Arial" w:eastAsia="楷体_GB2312"/>
      <w:sz w:val="28"/>
      <w:szCs w:val="20"/>
    </w:rPr>
  </w:style>
  <w:style w:type="paragraph" w:styleId="801">
    <w:name w:val="Body Text Indent"/>
    <w:basedOn w:val="780"/>
    <w:next w:val="780"/>
    <w:qFormat/>
    <w:pPr>
      <w:ind w:firstLine="645"/>
    </w:pPr>
    <w:rPr>
      <w:rFonts w:ascii="楷体_GB2312" w:eastAsia="楷体_GB2312"/>
      <w:sz w:val="32"/>
      <w:szCs w:val="20"/>
    </w:rPr>
  </w:style>
  <w:style w:type="paragraph" w:styleId="802">
    <w:name w:val="List Bullet 2"/>
    <w:basedOn w:val="780"/>
    <w:semiHidden/>
    <w:unhideWhenUsed/>
    <w:qFormat/>
    <w:pPr>
      <w:numPr>
        <w:numId w:val="1"/>
      </w:numPr>
    </w:pPr>
  </w:style>
  <w:style w:type="paragraph" w:styleId="803">
    <w:name w:val="toc 5"/>
    <w:basedOn w:val="780"/>
    <w:next w:val="780"/>
    <w:semiHidden/>
    <w:qFormat/>
    <w:pPr>
      <w:ind w:left="1680"/>
    </w:pPr>
  </w:style>
  <w:style w:type="paragraph" w:styleId="804">
    <w:name w:val="toc 3"/>
    <w:basedOn w:val="780"/>
    <w:next w:val="780"/>
    <w:semiHidden/>
    <w:qFormat/>
    <w:pPr>
      <w:ind w:left="539"/>
      <w:jc w:val="left"/>
      <w:spacing w:line="240" w:lineRule="exact"/>
      <w:tabs>
        <w:tab w:val="right" w:pos="9440" w:leader="dot"/>
      </w:tabs>
    </w:pPr>
    <w:rPr>
      <w:rFonts w:ascii="黑体" w:hAnsi="宋体" w:eastAsia="黑体"/>
      <w:bCs/>
      <w:iCs/>
      <w:sz w:val="18"/>
      <w:szCs w:val="32"/>
    </w:rPr>
  </w:style>
  <w:style w:type="paragraph" w:styleId="805">
    <w:name w:val="Plain Text"/>
    <w:basedOn w:val="780"/>
    <w:link w:val="1043"/>
    <w:uiPriority w:val="99"/>
    <w:qFormat/>
    <w:rPr>
      <w:rFonts w:ascii="宋体" w:hAnsi="Courier New"/>
      <w:szCs w:val="20"/>
    </w:rPr>
  </w:style>
  <w:style w:type="paragraph" w:styleId="806">
    <w:name w:val="toc 8"/>
    <w:basedOn w:val="780"/>
    <w:next w:val="780"/>
    <w:semiHidden/>
    <w:qFormat/>
    <w:pPr>
      <w:ind w:left="2940"/>
    </w:pPr>
  </w:style>
  <w:style w:type="paragraph" w:styleId="807">
    <w:name w:val="Date"/>
    <w:basedOn w:val="780"/>
    <w:next w:val="780"/>
    <w:link w:val="1036"/>
    <w:uiPriority w:val="99"/>
    <w:qFormat/>
    <w:rPr>
      <w:sz w:val="24"/>
      <w:szCs w:val="20"/>
    </w:rPr>
  </w:style>
  <w:style w:type="paragraph" w:styleId="808">
    <w:name w:val="Body Text Indent 2"/>
    <w:basedOn w:val="780"/>
    <w:qFormat/>
    <w:pPr>
      <w:ind w:firstLine="560"/>
    </w:pPr>
    <w:rPr>
      <w:rFonts w:ascii="宋体" w:hAnsi="宋体"/>
      <w:sz w:val="28"/>
    </w:rPr>
  </w:style>
  <w:style w:type="paragraph" w:styleId="809">
    <w:name w:val="endnote text"/>
    <w:basedOn w:val="780"/>
    <w:link w:val="983"/>
    <w:uiPriority w:val="99"/>
    <w:semiHidden/>
    <w:unhideWhenUsed/>
    <w:qFormat/>
    <w:rPr>
      <w:sz w:val="20"/>
    </w:rPr>
  </w:style>
  <w:style w:type="paragraph" w:styleId="810">
    <w:name w:val="Balloon Text"/>
    <w:basedOn w:val="780"/>
    <w:semiHidden/>
    <w:qFormat/>
    <w:rPr>
      <w:sz w:val="18"/>
      <w:szCs w:val="18"/>
    </w:rPr>
  </w:style>
  <w:style w:type="paragraph" w:styleId="811">
    <w:name w:val="Footer"/>
    <w:basedOn w:val="780"/>
    <w:link w:val="1039"/>
    <w:uiPriority w:val="99"/>
    <w:qFormat/>
    <w:pPr>
      <w:jc w:val="left"/>
      <w:tabs>
        <w:tab w:val="center" w:pos="4153" w:leader="none"/>
        <w:tab w:val="right" w:pos="8306" w:leader="none"/>
      </w:tabs>
    </w:pPr>
    <w:rPr>
      <w:sz w:val="18"/>
      <w:szCs w:val="20"/>
    </w:rPr>
  </w:style>
  <w:style w:type="paragraph" w:styleId="812">
    <w:name w:val="Header"/>
    <w:basedOn w:val="780"/>
    <w:link w:val="1042"/>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0"/>
    <w:next w:val="780"/>
    <w:semiHidden/>
    <w:qFormat/>
    <w:pPr>
      <w:jc w:val="left"/>
      <w:spacing w:before="120" w:after="120" w:line="300" w:lineRule="exact"/>
      <w:tabs>
        <w:tab w:val="right" w:pos="9440" w:leader="dot"/>
      </w:tabs>
    </w:pPr>
    <w:rPr>
      <w:rFonts w:ascii="黑体" w:eastAsia="黑体"/>
      <w:b/>
      <w:caps/>
      <w:sz w:val="18"/>
      <w:szCs w:val="28"/>
    </w:rPr>
  </w:style>
  <w:style w:type="paragraph" w:styleId="814">
    <w:name w:val="toc 4"/>
    <w:basedOn w:val="780"/>
    <w:next w:val="780"/>
    <w:semiHidden/>
    <w:qFormat/>
    <w:pPr>
      <w:ind w:left="1260"/>
    </w:pPr>
  </w:style>
  <w:style w:type="paragraph" w:styleId="815">
    <w:name w:val="Subtitle"/>
    <w:basedOn w:val="780"/>
    <w:next w:val="780"/>
    <w:link w:val="1044"/>
    <w:qFormat/>
    <w:pPr>
      <w:jc w:val="center"/>
      <w:spacing w:before="240" w:after="60" w:line="312" w:lineRule="auto"/>
      <w:outlineLvl w:val="1"/>
    </w:pPr>
    <w:rPr>
      <w:rFonts w:ascii="Cambria" w:hAnsi="Cambria"/>
      <w:b/>
      <w:bCs/>
      <w:sz w:val="32"/>
      <w:szCs w:val="32"/>
    </w:rPr>
  </w:style>
  <w:style w:type="paragraph" w:styleId="816">
    <w:name w:val="footnote text"/>
    <w:basedOn w:val="780"/>
    <w:link w:val="982"/>
    <w:uiPriority w:val="99"/>
    <w:semiHidden/>
    <w:unhideWhenUsed/>
    <w:qFormat/>
    <w:pPr>
      <w:spacing w:after="40"/>
    </w:pPr>
    <w:rPr>
      <w:sz w:val="18"/>
    </w:rPr>
  </w:style>
  <w:style w:type="paragraph" w:styleId="817">
    <w:name w:val="toc 6"/>
    <w:basedOn w:val="780"/>
    <w:next w:val="780"/>
    <w:semiHidden/>
    <w:qFormat/>
    <w:pPr>
      <w:ind w:left="2100"/>
    </w:pPr>
  </w:style>
  <w:style w:type="paragraph" w:styleId="818">
    <w:name w:val="Body Text Indent 3"/>
    <w:basedOn w:val="780"/>
    <w:qFormat/>
    <w:pPr>
      <w:ind w:firstLine="523"/>
    </w:pPr>
    <w:rPr>
      <w:rFonts w:ascii="仿宋_GB2312" w:hAnsi="宋体" w:eastAsia="仿宋_GB2312"/>
      <w:sz w:val="24"/>
    </w:rPr>
  </w:style>
  <w:style w:type="paragraph" w:styleId="819">
    <w:name w:val="table of figures"/>
    <w:basedOn w:val="780"/>
    <w:next w:val="780"/>
    <w:uiPriority w:val="99"/>
    <w:unhideWhenUsed/>
    <w:qFormat/>
  </w:style>
  <w:style w:type="paragraph" w:styleId="820">
    <w:name w:val="toc 2"/>
    <w:basedOn w:val="780"/>
    <w:next w:val="780"/>
    <w:semiHidden/>
    <w:qFormat/>
    <w:pPr>
      <w:jc w:val="left"/>
      <w:spacing w:line="260" w:lineRule="exact"/>
      <w:tabs>
        <w:tab w:val="right" w:pos="9440" w:leader="dot"/>
      </w:tabs>
    </w:pPr>
    <w:rPr>
      <w:rFonts w:ascii="黑体" w:eastAsia="黑体"/>
      <w:b/>
      <w:bCs/>
      <w:smallCaps/>
      <w:sz w:val="18"/>
      <w:szCs w:val="44"/>
    </w:rPr>
  </w:style>
  <w:style w:type="paragraph" w:styleId="821">
    <w:name w:val="toc 9"/>
    <w:basedOn w:val="780"/>
    <w:next w:val="780"/>
    <w:semiHidden/>
    <w:qFormat/>
    <w:pPr>
      <w:ind w:left="3360"/>
    </w:pPr>
  </w:style>
  <w:style w:type="paragraph" w:styleId="822">
    <w:name w:val="Body Text 2"/>
    <w:basedOn w:val="780"/>
    <w:qFormat/>
    <w:pPr>
      <w:jc w:val="center"/>
    </w:pPr>
    <w:rPr>
      <w:rFonts w:ascii="仿宋_GB2312" w:eastAsia="仿宋_GB2312"/>
      <w:sz w:val="44"/>
    </w:rPr>
  </w:style>
  <w:style w:type="paragraph" w:styleId="823">
    <w:name w:val="HTML Preformatted"/>
    <w:basedOn w:val="7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24">
    <w:name w:val="Normal (Web)"/>
    <w:basedOn w:val="780"/>
    <w:uiPriority w:val="99"/>
    <w:unhideWhenUsed/>
    <w:qFormat/>
    <w:pPr>
      <w:jc w:val="left"/>
      <w:spacing w:before="100" w:beforeAutospacing="1" w:after="100" w:afterAutospacing="1"/>
      <w:widowControl/>
    </w:pPr>
    <w:rPr>
      <w:rFonts w:ascii="宋体" w:hAnsi="宋体" w:cs="宋体"/>
      <w:sz w:val="24"/>
    </w:rPr>
  </w:style>
  <w:style w:type="paragraph" w:styleId="825">
    <w:name w:val="index 1"/>
    <w:basedOn w:val="780"/>
    <w:next w:val="780"/>
    <w:semiHidden/>
    <w:qFormat/>
    <w:rPr>
      <w:rFonts w:ascii="宋体" w:hAnsi="宋体"/>
      <w:szCs w:val="18"/>
    </w:rPr>
  </w:style>
  <w:style w:type="paragraph" w:styleId="826">
    <w:name w:val="Title"/>
    <w:basedOn w:val="780"/>
    <w:next w:val="780"/>
    <w:link w:val="848"/>
    <w:uiPriority w:val="10"/>
    <w:qFormat/>
    <w:pPr>
      <w:contextualSpacing/>
      <w:spacing w:before="300" w:after="200"/>
    </w:pPr>
    <w:rPr>
      <w:sz w:val="48"/>
      <w:szCs w:val="48"/>
    </w:rPr>
  </w:style>
  <w:style w:type="paragraph" w:styleId="827">
    <w:name w:val="annotation subject"/>
    <w:basedOn w:val="798"/>
    <w:next w:val="798"/>
    <w:link w:val="1001"/>
    <w:qFormat/>
    <w:rPr>
      <w:b/>
      <w:bCs/>
    </w:rPr>
  </w:style>
  <w:style w:type="paragraph" w:styleId="828">
    <w:name w:val="Body Text First Indent"/>
    <w:basedOn w:val="800"/>
    <w:qFormat/>
    <w:pPr>
      <w:ind w:firstLine="420"/>
    </w:pPr>
  </w:style>
  <w:style w:type="paragraph" w:styleId="829">
    <w:name w:val="Body Text First Indent 2"/>
    <w:basedOn w:val="801"/>
    <w:qFormat/>
    <w:pPr>
      <w:ind w:firstLine="420"/>
    </w:pPr>
    <w:rPr>
      <w:rFonts w:cs="宋体"/>
      <w:szCs w:val="21"/>
    </w:rPr>
  </w:style>
  <w:style w:type="table" w:styleId="830">
    <w:name w:val="Table Grid"/>
    <w:basedOn w:val="79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uiPriority w:val="22"/>
    <w:qFormat/>
    <w:rPr>
      <w:b/>
      <w:bCs/>
    </w:rPr>
  </w:style>
  <w:style w:type="character" w:styleId="832">
    <w:name w:val="endnote reference"/>
    <w:basedOn w:val="790"/>
    <w:uiPriority w:val="99"/>
    <w:semiHidden/>
    <w:unhideWhenUsed/>
    <w:qFormat/>
    <w:rPr>
      <w:vertAlign w:val="superscript"/>
    </w:rPr>
  </w:style>
  <w:style w:type="character" w:styleId="833">
    <w:name w:val="page number"/>
    <w:basedOn w:val="790"/>
    <w:qFormat/>
  </w:style>
  <w:style w:type="character" w:styleId="834">
    <w:name w:val="FollowedHyperlink"/>
    <w:qFormat/>
    <w:rPr>
      <w:color w:val="800080"/>
      <w:u w:val="single"/>
    </w:rPr>
  </w:style>
  <w:style w:type="character" w:styleId="835">
    <w:name w:val="Emphasis"/>
    <w:basedOn w:val="790"/>
    <w:uiPriority w:val="20"/>
    <w:qFormat/>
    <w:rPr>
      <w:i/>
      <w:iCs/>
    </w:rPr>
  </w:style>
  <w:style w:type="character" w:styleId="836">
    <w:name w:val="Hyperlink"/>
    <w:qFormat/>
    <w:rPr>
      <w:color w:val="0000ff"/>
      <w:u w:val="single"/>
    </w:rPr>
  </w:style>
  <w:style w:type="character" w:styleId="837">
    <w:name w:val="annotation reference"/>
    <w:qFormat/>
    <w:rPr>
      <w:sz w:val="21"/>
      <w:szCs w:val="21"/>
    </w:rPr>
  </w:style>
  <w:style w:type="character" w:styleId="838">
    <w:name w:val="footnote reference"/>
    <w:basedOn w:val="790"/>
    <w:uiPriority w:val="99"/>
    <w:unhideWhenUsed/>
    <w:qFormat/>
    <w:rPr>
      <w:vertAlign w:val="superscript"/>
    </w:rPr>
  </w:style>
  <w:style w:type="character" w:styleId="839" w:customStyle="1">
    <w:name w:val="Heading 1 Char"/>
    <w:basedOn w:val="790"/>
    <w:uiPriority w:val="9"/>
    <w:qFormat/>
    <w:rPr>
      <w:rFonts w:ascii="Arial" w:hAnsi="Arial" w:eastAsia="Arial" w:cs="Arial"/>
      <w:sz w:val="40"/>
      <w:szCs w:val="40"/>
    </w:rPr>
  </w:style>
  <w:style w:type="character" w:styleId="840" w:customStyle="1">
    <w:name w:val="Heading 2 Char"/>
    <w:basedOn w:val="790"/>
    <w:uiPriority w:val="9"/>
    <w:qFormat/>
    <w:rPr>
      <w:rFonts w:ascii="Arial" w:hAnsi="Arial" w:eastAsia="Arial" w:cs="Arial"/>
      <w:sz w:val="34"/>
    </w:rPr>
  </w:style>
  <w:style w:type="character" w:styleId="841" w:customStyle="1">
    <w:name w:val="标题 3 字符"/>
    <w:basedOn w:val="790"/>
    <w:link w:val="783"/>
    <w:uiPriority w:val="9"/>
    <w:qFormat/>
    <w:rPr>
      <w:rFonts w:ascii="Arial" w:hAnsi="Arial" w:eastAsia="Arial" w:cs="Arial"/>
      <w:sz w:val="30"/>
      <w:szCs w:val="30"/>
    </w:rPr>
  </w:style>
  <w:style w:type="character" w:styleId="842" w:customStyle="1">
    <w:name w:val="标题 4 字符"/>
    <w:basedOn w:val="790"/>
    <w:link w:val="784"/>
    <w:uiPriority w:val="9"/>
    <w:qFormat/>
    <w:rPr>
      <w:rFonts w:ascii="Arial" w:hAnsi="Arial" w:eastAsia="Arial" w:cs="Arial"/>
      <w:b/>
      <w:bCs/>
      <w:sz w:val="26"/>
      <w:szCs w:val="26"/>
    </w:rPr>
  </w:style>
  <w:style w:type="character" w:styleId="843" w:customStyle="1">
    <w:name w:val="标题 5 字符"/>
    <w:basedOn w:val="790"/>
    <w:link w:val="785"/>
    <w:uiPriority w:val="9"/>
    <w:qFormat/>
    <w:rPr>
      <w:rFonts w:ascii="Arial" w:hAnsi="Arial" w:eastAsia="Arial" w:cs="Arial"/>
      <w:b/>
      <w:bCs/>
      <w:sz w:val="24"/>
      <w:szCs w:val="24"/>
    </w:rPr>
  </w:style>
  <w:style w:type="character" w:styleId="844" w:customStyle="1">
    <w:name w:val="标题 6 字符"/>
    <w:basedOn w:val="790"/>
    <w:link w:val="786"/>
    <w:uiPriority w:val="9"/>
    <w:qFormat/>
    <w:rPr>
      <w:rFonts w:ascii="Arial" w:hAnsi="Arial" w:eastAsia="Arial" w:cs="Arial"/>
      <w:b/>
      <w:bCs/>
      <w:sz w:val="22"/>
      <w:szCs w:val="22"/>
    </w:rPr>
  </w:style>
  <w:style w:type="character" w:styleId="845" w:customStyle="1">
    <w:name w:val="标题 7 字符"/>
    <w:basedOn w:val="790"/>
    <w:link w:val="787"/>
    <w:uiPriority w:val="9"/>
    <w:qFormat/>
    <w:rPr>
      <w:rFonts w:ascii="Arial" w:hAnsi="Arial" w:eastAsia="Arial" w:cs="Arial"/>
      <w:b/>
      <w:bCs/>
      <w:i/>
      <w:iCs/>
      <w:sz w:val="22"/>
      <w:szCs w:val="22"/>
    </w:rPr>
  </w:style>
  <w:style w:type="character" w:styleId="846" w:customStyle="1">
    <w:name w:val="标题 8 字符"/>
    <w:basedOn w:val="790"/>
    <w:link w:val="788"/>
    <w:uiPriority w:val="9"/>
    <w:qFormat/>
    <w:rPr>
      <w:rFonts w:ascii="Arial" w:hAnsi="Arial" w:eastAsia="Arial" w:cs="Arial"/>
      <w:i/>
      <w:iCs/>
      <w:sz w:val="22"/>
      <w:szCs w:val="22"/>
    </w:rPr>
  </w:style>
  <w:style w:type="character" w:styleId="847" w:customStyle="1">
    <w:name w:val="标题 9 字符"/>
    <w:basedOn w:val="790"/>
    <w:link w:val="789"/>
    <w:uiPriority w:val="9"/>
    <w:qFormat/>
    <w:rPr>
      <w:rFonts w:ascii="Arial" w:hAnsi="Arial" w:eastAsia="Arial" w:cs="Arial"/>
      <w:i/>
      <w:iCs/>
      <w:sz w:val="21"/>
      <w:szCs w:val="21"/>
    </w:rPr>
  </w:style>
  <w:style w:type="character" w:styleId="848" w:customStyle="1">
    <w:name w:val="标题 字符"/>
    <w:basedOn w:val="790"/>
    <w:link w:val="826"/>
    <w:uiPriority w:val="10"/>
    <w:qFormat/>
    <w:rPr>
      <w:sz w:val="48"/>
      <w:szCs w:val="48"/>
    </w:rPr>
  </w:style>
  <w:style w:type="character" w:styleId="849" w:customStyle="1">
    <w:name w:val="Subtitle Char"/>
    <w:basedOn w:val="790"/>
    <w:uiPriority w:val="11"/>
    <w:qFormat/>
    <w:rPr>
      <w:sz w:val="24"/>
      <w:szCs w:val="24"/>
    </w:rPr>
  </w:style>
  <w:style w:type="paragraph" w:styleId="850">
    <w:name w:val="Quote"/>
    <w:basedOn w:val="780"/>
    <w:next w:val="780"/>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80"/>
    <w:next w:val="780"/>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Header Char"/>
    <w:basedOn w:val="790"/>
    <w:uiPriority w:val="99"/>
    <w:qFormat/>
  </w:style>
  <w:style w:type="character" w:styleId="855" w:customStyle="1">
    <w:name w:val="Footer Char"/>
    <w:basedOn w:val="790"/>
    <w:uiPriority w:val="99"/>
    <w:qFormat/>
  </w:style>
  <w:style w:type="character" w:styleId="856" w:customStyle="1">
    <w:name w:val="Caption Char"/>
    <w:uiPriority w:val="99"/>
    <w:qFormat/>
  </w:style>
  <w:style w:type="table" w:styleId="857" w:customStyle="1">
    <w:name w:val="Table Grid Light"/>
    <w:basedOn w:val="79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8" w:customStyle="1">
    <w:name w:val="无格式表格 11"/>
    <w:basedOn w:val="79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7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7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79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basedOn w:val="79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9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9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9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9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9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9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basedOn w:val="79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9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9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9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79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6" w:customStyle="1">
    <w:name w:val="Grid Table 4 - Accent 2"/>
    <w:basedOn w:val="79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7" w:customStyle="1">
    <w:name w:val="Grid Table 4 - Accent 3"/>
    <w:basedOn w:val="7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8" w:customStyle="1">
    <w:name w:val="Grid Table 4 - Accent 4"/>
    <w:basedOn w:val="7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basedOn w:val="7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basedOn w:val="7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basedOn w:val="79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9" w:customStyle="1">
    <w:name w:val="Grid Table 6 Colorful - Accent 1"/>
    <w:basedOn w:val="7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0" w:customStyle="1">
    <w:name w:val="Grid Table 6 Colorful - Accent 2"/>
    <w:basedOn w:val="79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1" w:customStyle="1">
    <w:name w:val="Grid Table 6 Colorful - Accent 3"/>
    <w:basedOn w:val="79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2" w:customStyle="1">
    <w:name w:val="Grid Table 6 Colorful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3" w:customStyle="1">
    <w:name w:val="Grid Table 6 Colorful - Accent 5"/>
    <w:basedOn w:val="7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4" w:customStyle="1">
    <w:name w:val="Grid Table 6 Colorful - Accent 6"/>
    <w:basedOn w:val="7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网格表 7 彩色1"/>
    <w:basedOn w:val="79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9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9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basedOn w:val="79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9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9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9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basedOn w:val="79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0" w:customStyle="1">
    <w:name w:val="List Table 2 - Accent 1"/>
    <w:basedOn w:val="7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basedOn w:val="79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2" w:customStyle="1">
    <w:name w:val="List Table 2 - Accent 3"/>
    <w:basedOn w:val="7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basedOn w:val="7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basedOn w:val="7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basedOn w:val="7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basedOn w:val="79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9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basedOn w:val="79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basedOn w:val="7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basedOn w:val="7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basedOn w:val="7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basedOn w:val="7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basedOn w:val="79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1" w:customStyle="1">
    <w:name w:val="List Table 5 Dark - Accent 1"/>
    <w:basedOn w:val="7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basedOn w:val="79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basedOn w:val="79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basedOn w:val="7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basedOn w:val="7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basedOn w:val="7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7" w:customStyle="1">
    <w:name w:val="清单表 6 彩色1"/>
    <w:basedOn w:val="79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8" w:customStyle="1">
    <w:name w:val="List Table 6 Colorful - Accent 1"/>
    <w:basedOn w:val="79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9" w:customStyle="1">
    <w:name w:val="List Table 6 Colorful - Accent 2"/>
    <w:basedOn w:val="79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0" w:customStyle="1">
    <w:name w:val="List Table 6 Colorful - Accent 3"/>
    <w:basedOn w:val="79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1" w:customStyle="1">
    <w:name w:val="List Table 6 Colorful - Accent 4"/>
    <w:basedOn w:val="7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2" w:customStyle="1">
    <w:name w:val="List Table 6 Colorful - Accent 5"/>
    <w:basedOn w:val="7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3" w:customStyle="1">
    <w:name w:val="List Table 6 Colorful - Accent 6"/>
    <w:basedOn w:val="7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4" w:customStyle="1">
    <w:name w:val="清单表 7 彩色1"/>
    <w:basedOn w:val="79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9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9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9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9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9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9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basedOn w:val="79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Bordered &amp; Lined - Accent 1"/>
    <w:basedOn w:val="79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Bordered &amp; Lined - Accent 2"/>
    <w:basedOn w:val="79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Bordered &amp; Lined - Accent 3"/>
    <w:basedOn w:val="79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Bordered &amp; Lined - Accent 4"/>
    <w:basedOn w:val="7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basedOn w:val="7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basedOn w:val="7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basedOn w:val="79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6" w:customStyle="1">
    <w:name w:val="Bordered - Accent 1"/>
    <w:basedOn w:val="79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basedOn w:val="79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8" w:customStyle="1">
    <w:name w:val="Bordered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9" w:customStyle="1">
    <w:name w:val="Bordered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basedOn w:val="79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816"/>
    <w:uiPriority w:val="99"/>
    <w:qFormat/>
    <w:rPr>
      <w:sz w:val="18"/>
    </w:rPr>
  </w:style>
  <w:style w:type="character" w:styleId="983" w:customStyle="1">
    <w:name w:val="尾注文本 字符"/>
    <w:link w:val="809"/>
    <w:uiPriority w:val="99"/>
    <w:qFormat/>
    <w:rPr>
      <w:sz w:val="20"/>
    </w:rPr>
  </w:style>
  <w:style w:type="paragraph" w:styleId="984" w:customStyle="1">
    <w:name w:val="TOC 标题1"/>
    <w:uiPriority w:val="39"/>
    <w:unhideWhenUsed/>
    <w:qFormat/>
  </w:style>
  <w:style w:type="paragraph" w:styleId="985" w:customStyle="1">
    <w:name w:val="正文1"/>
    <w:basedOn w:val="780"/>
    <w:next w:val="986"/>
    <w:qFormat/>
    <w:pPr>
      <w:jc w:val="left"/>
      <w:spacing w:line="360" w:lineRule="atLeast"/>
    </w:pPr>
    <w:rPr>
      <w:rFonts w:ascii="宋体" w:hAnsi="Calibri"/>
      <w:sz w:val="24"/>
      <w:szCs w:val="20"/>
    </w:rPr>
  </w:style>
  <w:style w:type="paragraph" w:styleId="986" w:customStyle="1">
    <w:name w:val="正文文本1"/>
    <w:basedOn w:val="985"/>
    <w:next w:val="987"/>
    <w:qFormat/>
    <w:pPr>
      <w:spacing w:after="120"/>
    </w:pPr>
    <w:rPr>
      <w:lang w:eastAsia="en-US"/>
    </w:rPr>
  </w:style>
  <w:style w:type="paragraph" w:styleId="987" w:customStyle="1">
    <w:name w:val="一级条标题"/>
    <w:basedOn w:val="988"/>
    <w:next w:val="989"/>
    <w:qFormat/>
    <w:pPr>
      <w:ind w:left="907" w:hanging="907"/>
      <w:spacing w:before="0" w:after="0"/>
      <w:tabs>
        <w:tab w:val="left" w:pos="907" w:leader="none"/>
      </w:tabs>
      <w:outlineLvl w:val="2"/>
    </w:pPr>
    <w:rPr>
      <w:rFonts w:hAnsi="宋体"/>
      <w:sz w:val="20"/>
      <w:szCs w:val="20"/>
    </w:rPr>
  </w:style>
  <w:style w:type="paragraph" w:styleId="988" w:customStyle="1">
    <w:name w:val="章标题"/>
    <w:next w:val="78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89" w:customStyle="1">
    <w:name w:val="段"/>
    <w:next w:val="780"/>
    <w:qFormat/>
    <w:pPr>
      <w:ind w:firstLine="200"/>
      <w:jc w:val="both"/>
    </w:pPr>
    <w:rPr>
      <w:rFonts w:ascii="宋体"/>
      <w:sz w:val="21"/>
      <w:szCs w:val="22"/>
    </w:rPr>
  </w:style>
  <w:style w:type="paragraph" w:styleId="990" w:customStyle="1">
    <w:name w:val="列表项目符号 21"/>
    <w:basedOn w:val="780"/>
    <w:qFormat/>
    <w:pPr>
      <w:ind w:left="725" w:hanging="360"/>
      <w:tabs>
        <w:tab w:val="left" w:pos="725" w:leader="none"/>
      </w:tabs>
    </w:pPr>
    <w:rPr>
      <w:szCs w:val="20"/>
    </w:rPr>
  </w:style>
  <w:style w:type="paragraph" w:styleId="991" w:customStyle="1">
    <w:name w:val="正文缩进1"/>
    <w:basedOn w:val="780"/>
    <w:qFormat/>
    <w:pPr>
      <w:ind w:firstLine="420"/>
      <w:jc w:val="left"/>
      <w:widowControl/>
    </w:pPr>
  </w:style>
  <w:style w:type="paragraph" w:styleId="992" w:customStyle="1">
    <w:name w:val="标准正文样式"/>
    <w:basedOn w:val="993"/>
    <w:qFormat/>
    <w:pPr>
      <w:ind w:left="720" w:firstLine="0"/>
    </w:pPr>
  </w:style>
  <w:style w:type="paragraph" w:styleId="993" w:customStyle="1">
    <w:name w:val="样式 样式 正文首行缩进 2 + 首行缩进:  2 字符 + 首行缩进:  2 字符"/>
    <w:basedOn w:val="780"/>
    <w:qFormat/>
    <w:pPr>
      <w:numPr>
        <w:ilvl w:val="6"/>
        <w:numId w:val="2"/>
      </w:numPr>
      <w:ind w:left="0" w:firstLine="480"/>
      <w:jc w:val="left"/>
      <w:spacing w:line="360" w:lineRule="auto"/>
      <w:widowControl/>
    </w:pPr>
    <w:rPr>
      <w:sz w:val="24"/>
      <w:szCs w:val="20"/>
    </w:rPr>
  </w:style>
  <w:style w:type="character" w:styleId="994" w:customStyle="1">
    <w:name w:val="纯文本 字符"/>
    <w:uiPriority w:val="99"/>
    <w:qFormat/>
    <w:rPr>
      <w:rFonts w:ascii="宋体" w:hAnsi="Courier New"/>
      <w:sz w:val="21"/>
    </w:rPr>
  </w:style>
  <w:style w:type="character" w:styleId="995" w:customStyle="1">
    <w:name w:val="列出段落 Char"/>
    <w:link w:val="996"/>
    <w:qFormat/>
    <w:rPr>
      <w:rFonts w:ascii="Calibri" w:hAnsi="Calibri"/>
      <w:sz w:val="24"/>
      <w:szCs w:val="24"/>
      <w:lang w:eastAsia="en-US" w:bidi="en-US"/>
    </w:rPr>
  </w:style>
  <w:style w:type="paragraph" w:styleId="996" w:customStyle="1">
    <w:name w:val="列出段落1"/>
    <w:basedOn w:val="780"/>
    <w:link w:val="995"/>
    <w:qFormat/>
    <w:pPr>
      <w:contextualSpacing/>
      <w:ind w:left="720"/>
      <w:jc w:val="left"/>
      <w:widowControl/>
    </w:pPr>
    <w:rPr>
      <w:rFonts w:ascii="Calibri" w:hAnsi="Calibri"/>
      <w:sz w:val="24"/>
      <w:lang w:eastAsia="en-US" w:bidi="en-US"/>
    </w:rPr>
  </w:style>
  <w:style w:type="character" w:styleId="997" w:customStyle="1">
    <w:name w:val="批注文字 字符"/>
    <w:link w:val="798"/>
    <w:qFormat/>
    <w:rPr>
      <w:sz w:val="21"/>
      <w:szCs w:val="24"/>
    </w:rPr>
  </w:style>
  <w:style w:type="character" w:styleId="998" w:customStyle="1">
    <w:name w:val="正文缩进 字符"/>
    <w:link w:val="795"/>
    <w:qFormat/>
    <w:rPr>
      <w:rFonts w:eastAsia="宋体"/>
      <w:sz w:val="21"/>
      <w:lang w:val="en-US" w:eastAsia="zh-CN" w:bidi="ar-SA"/>
    </w:rPr>
  </w:style>
  <w:style w:type="character" w:styleId="999" w:customStyle="1">
    <w:name w:val="标题 1 字符"/>
    <w:uiPriority w:val="9"/>
    <w:qFormat/>
    <w:rPr>
      <w:rFonts w:ascii="楷体_GB2312" w:eastAsia="楷体_GB2312"/>
      <w:sz w:val="28"/>
      <w:lang w:val="en-US" w:eastAsia="zh-CN" w:bidi="ar-SA"/>
    </w:rPr>
  </w:style>
  <w:style w:type="character" w:styleId="1000" w:customStyle="1">
    <w:name w:val="jj1"/>
    <w:qFormat/>
    <w:rPr>
      <w:sz w:val="20"/>
      <w:szCs w:val="20"/>
      <w:u w:val="none"/>
    </w:rPr>
  </w:style>
  <w:style w:type="character" w:styleId="1001" w:customStyle="1">
    <w:name w:val="批注主题 字符"/>
    <w:link w:val="827"/>
    <w:qFormat/>
    <w:rPr>
      <w:b/>
      <w:bCs/>
      <w:sz w:val="21"/>
      <w:szCs w:val="24"/>
    </w:rPr>
  </w:style>
  <w:style w:type="character" w:styleId="1002" w:customStyle="1">
    <w:name w:val="标题2 Char"/>
    <w:qFormat/>
    <w:rPr>
      <w:rFonts w:ascii="方正楷体_GBK" w:hAnsi="Book Antiqua" w:eastAsia="方正楷体_GBK"/>
      <w:sz w:val="32"/>
      <w:lang w:val="en-US" w:eastAsia="zh-CN" w:bidi="ar-SA"/>
    </w:rPr>
  </w:style>
  <w:style w:type="paragraph" w:styleId="1003" w:customStyle="1">
    <w:name w:val="xl47"/>
    <w:basedOn w:val="780"/>
    <w:qFormat/>
    <w:pPr>
      <w:jc w:val="center"/>
      <w:spacing w:before="100" w:beforeAutospacing="1" w:after="100" w:afterAutospacing="1"/>
      <w:widowControl/>
    </w:pPr>
    <w:rPr>
      <w:rFonts w:hint="eastAsia" w:ascii="方正姚体" w:hAnsi="宋体" w:eastAsia="方正姚体"/>
      <w:b/>
      <w:bCs/>
      <w:sz w:val="36"/>
      <w:szCs w:val="36"/>
    </w:rPr>
  </w:style>
  <w:style w:type="paragraph" w:styleId="1004" w:customStyle="1">
    <w:name w:val="Char"/>
    <w:basedOn w:val="780"/>
    <w:qFormat/>
    <w:rPr>
      <w:rFonts w:ascii="Tahoma" w:hAnsi="Tahoma"/>
      <w:sz w:val="24"/>
      <w:szCs w:val="20"/>
    </w:rPr>
  </w:style>
  <w:style w:type="paragraph" w:styleId="1005" w:customStyle="1">
    <w:name w:val="Char Char Char Char1 Char Char"/>
    <w:basedOn w:val="780"/>
    <w:qFormat/>
    <w:pPr>
      <w:tabs>
        <w:tab w:val="left" w:pos="360" w:leader="none"/>
      </w:tabs>
    </w:pPr>
    <w:rPr>
      <w:sz w:val="24"/>
    </w:rPr>
  </w:style>
  <w:style w:type="paragraph" w:styleId="1006" w:customStyle="1">
    <w:name w:val="Char Char Char Char1 Char Char Char"/>
    <w:basedOn w:val="797"/>
    <w:qFormat/>
    <w:pPr>
      <w:spacing w:line="360" w:lineRule="auto"/>
    </w:pPr>
    <w:rPr>
      <w:rFonts w:ascii="Tahoma" w:hAnsi="Tahoma"/>
      <w:sz w:val="24"/>
    </w:rPr>
  </w:style>
  <w:style w:type="paragraph" w:styleId="1007" w:customStyle="1">
    <w:name w:val="Char Char Char Char"/>
    <w:basedOn w:val="797"/>
    <w:qFormat/>
    <w:pPr>
      <w:spacing w:line="360" w:lineRule="auto"/>
    </w:pPr>
    <w:rPr>
      <w:rFonts w:ascii="Tahoma" w:hAnsi="Tahoma"/>
      <w:sz w:val="24"/>
    </w:rPr>
  </w:style>
  <w:style w:type="paragraph" w:styleId="1008" w:customStyle="1">
    <w:name w:val="正文空2格  1."/>
    <w:basedOn w:val="780"/>
    <w:qFormat/>
    <w:pPr>
      <w:ind w:firstLine="480"/>
      <w:spacing w:line="360" w:lineRule="auto"/>
    </w:pPr>
    <w:rPr>
      <w:rFonts w:ascii="宋体" w:eastAsia="仿宋" w:cs="宋体"/>
      <w:sz w:val="28"/>
      <w:szCs w:val="20"/>
    </w:rPr>
  </w:style>
  <w:style w:type="paragraph" w:styleId="1009" w:customStyle="1">
    <w:name w:val="第四级"/>
    <w:basedOn w:val="780"/>
    <w:next w:val="780"/>
    <w:qFormat/>
    <w:pPr>
      <w:spacing w:line="360" w:lineRule="auto"/>
      <w:tabs>
        <w:tab w:val="left" w:pos="1134" w:leader="none"/>
      </w:tabs>
    </w:pPr>
    <w:rPr>
      <w:rFonts w:ascii="宋体" w:hAnsi="宋体" w:eastAsia="仿宋"/>
      <w:sz w:val="28"/>
      <w:szCs w:val="21"/>
    </w:rPr>
  </w:style>
  <w:style w:type="paragraph" w:styleId="1010" w:customStyle="1">
    <w:name w:val="正文 1.1"/>
    <w:basedOn w:val="780"/>
    <w:next w:val="1011"/>
    <w:qFormat/>
    <w:pPr>
      <w:ind w:left="980" w:hanging="980"/>
      <w:spacing w:line="360" w:lineRule="auto"/>
      <w:outlineLvl w:val="1"/>
    </w:pPr>
    <w:rPr>
      <w:rFonts w:ascii="仿宋" w:hAnsi="仿宋" w:eastAsia="仿宋"/>
      <w:b/>
      <w:sz w:val="28"/>
      <w:szCs w:val="21"/>
    </w:rPr>
  </w:style>
  <w:style w:type="paragraph" w:styleId="1011" w:customStyle="1">
    <w:name w:val="正文 1.1.1"/>
    <w:basedOn w:val="780"/>
    <w:next w:val="780"/>
    <w:qFormat/>
    <w:pPr>
      <w:spacing w:line="360" w:lineRule="auto"/>
      <w:tabs>
        <w:tab w:val="left" w:pos="851" w:leader="none"/>
      </w:tabs>
      <w:outlineLvl w:val="2"/>
    </w:pPr>
    <w:rPr>
      <w:rFonts w:ascii="宋体" w:hAnsi="宋体"/>
      <w:color w:val="000000"/>
      <w:sz w:val="28"/>
      <w:szCs w:val="21"/>
    </w:rPr>
  </w:style>
  <w:style w:type="paragraph" w:styleId="1012" w:customStyle="1">
    <w:name w:val="普通正文"/>
    <w:basedOn w:val="780"/>
    <w:qFormat/>
    <w:pPr>
      <w:ind w:firstLine="480"/>
      <w:jc w:val="left"/>
      <w:spacing w:before="120" w:after="120" w:line="360" w:lineRule="auto"/>
    </w:pPr>
    <w:rPr>
      <w:rFonts w:ascii="Arial" w:hAnsi="Arial"/>
      <w:sz w:val="24"/>
    </w:rPr>
  </w:style>
  <w:style w:type="paragraph" w:styleId="1013" w:customStyle="1">
    <w:name w:val="Coms Alinea"/>
    <w:qFormat/>
    <w:pPr>
      <w:widowControl w:val="off"/>
    </w:pPr>
    <w:rPr>
      <w:rFonts w:ascii="Arial" w:hAnsi="Arial" w:cs="Arial"/>
    </w:rPr>
  </w:style>
  <w:style w:type="paragraph" w:styleId="1014" w:customStyle="1">
    <w:name w:val="标题1"/>
    <w:basedOn w:val="780"/>
    <w:next w:val="780"/>
    <w:qFormat/>
    <w:pPr>
      <w:jc w:val="center"/>
      <w:spacing w:line="700" w:lineRule="atLeast"/>
      <w:tabs>
        <w:tab w:val="left" w:pos="9193" w:leader="none"/>
        <w:tab w:val="left" w:pos="9827" w:leader="none"/>
      </w:tabs>
    </w:pPr>
    <w:rPr>
      <w:rFonts w:eastAsia="方正小标宋_GBK"/>
      <w:sz w:val="44"/>
    </w:rPr>
  </w:style>
  <w:style w:type="paragraph" w:styleId="1015" w:customStyle="1">
    <w:name w:val="标书正文格式"/>
    <w:qFormat/>
    <w:pPr>
      <w:ind w:firstLine="200"/>
      <w:spacing w:line="360" w:lineRule="auto"/>
    </w:pPr>
    <w:rPr>
      <w:rFonts w:eastAsia="楷体_GB2312"/>
      <w:sz w:val="24"/>
      <w:szCs w:val="24"/>
    </w:rPr>
  </w:style>
  <w:style w:type="paragraph" w:styleId="1016">
    <w:name w:val="List Paragraph"/>
    <w:basedOn w:val="780"/>
    <w:uiPriority w:val="34"/>
    <w:qFormat/>
    <w:pPr>
      <w:ind w:firstLine="420"/>
    </w:pPr>
    <w:rPr>
      <w:rFonts w:ascii="Calibri" w:hAnsi="Calibri"/>
      <w:szCs w:val="22"/>
    </w:rPr>
  </w:style>
  <w:style w:type="paragraph" w:styleId="1017" w:customStyle="1">
    <w:name w:val="Char1"/>
    <w:basedOn w:val="780"/>
    <w:qFormat/>
    <w:pPr>
      <w:ind w:firstLine="561"/>
      <w:jc w:val="left"/>
      <w:tabs>
        <w:tab w:val="left" w:pos="360" w:leader="none"/>
      </w:tabs>
    </w:pPr>
    <w:rPr>
      <w:sz w:val="24"/>
    </w:rPr>
  </w:style>
  <w:style w:type="paragraph" w:styleId="1018" w:customStyle="1">
    <w:name w:val="BioQuote Tekst"/>
    <w:basedOn w:val="780"/>
    <w:qFormat/>
    <w:pPr>
      <w:ind w:right="-1"/>
    </w:pPr>
    <w:rPr>
      <w:rFonts w:ascii="Arial" w:hAnsi="Arial"/>
      <w:sz w:val="22"/>
      <w:szCs w:val="20"/>
      <w:lang w:eastAsia="en-US"/>
    </w:rPr>
  </w:style>
  <w:style w:type="paragraph" w:styleId="1019" w:customStyle="1">
    <w:name w:val="标题2"/>
    <w:basedOn w:val="780"/>
    <w:next w:val="780"/>
    <w:qFormat/>
    <w:pPr>
      <w:jc w:val="center"/>
    </w:pPr>
    <w:rPr>
      <w:rFonts w:eastAsia="方正楷体_GBK"/>
    </w:rPr>
  </w:style>
  <w:style w:type="paragraph" w:styleId="1020" w:customStyle="1">
    <w:name w:val="附录1"/>
    <w:qFormat/>
    <w:pPr>
      <w:ind w:left="907" w:hanging="907"/>
      <w:spacing w:before="240" w:line="600" w:lineRule="atLeast"/>
      <w:tabs>
        <w:tab w:val="left" w:pos="907" w:leader="none"/>
      </w:tabs>
    </w:pPr>
    <w:rPr>
      <w:b/>
      <w:i/>
      <w:sz w:val="28"/>
    </w:rPr>
  </w:style>
  <w:style w:type="paragraph" w:styleId="1021" w:customStyle="1">
    <w:name w:val="Table Text"/>
    <w:qFormat/>
    <w:pPr>
      <w:jc w:val="center"/>
      <w:spacing w:after="80"/>
    </w:pPr>
    <w:rPr>
      <w:rFonts w:ascii="仿宋_GB2312" w:hAnsi="宋体" w:eastAsia="仿宋_GB2312"/>
      <w:sz w:val="24"/>
    </w:rPr>
  </w:style>
  <w:style w:type="paragraph" w:styleId="1022" w:customStyle="1">
    <w:name w:val="HTML 预先格式化"/>
    <w:basedOn w:val="7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3" w:customStyle="1">
    <w:name w:val="标题3"/>
    <w:basedOn w:val="780"/>
    <w:next w:val="780"/>
    <w:qFormat/>
    <w:rPr>
      <w:rFonts w:eastAsia="方正黑体_GBK"/>
    </w:rPr>
  </w:style>
  <w:style w:type="paragraph" w:styleId="1024" w:customStyle="1">
    <w:name w:val="正文 第一章"/>
    <w:basedOn w:val="780"/>
    <w:next w:val="1010"/>
    <w:qFormat/>
    <w:pPr>
      <w:ind w:left="9351" w:hanging="420"/>
      <w:jc w:val="center"/>
      <w:pageBreakBefore/>
      <w:spacing w:before="240" w:after="240" w:line="480" w:lineRule="auto"/>
      <w:outlineLvl w:val="0"/>
    </w:pPr>
    <w:rPr>
      <w:rFonts w:ascii="黑体" w:hAnsi="宋体" w:eastAsia="黑体"/>
      <w:sz w:val="36"/>
      <w:szCs w:val="21"/>
    </w:rPr>
  </w:style>
  <w:style w:type="paragraph" w:styleId="1025" w:customStyle="1">
    <w:name w:val="默认段落字体 Para Char Char Char Char Char Char Char Char Char1 Char Char Char Char Char Char Char"/>
    <w:basedOn w:val="797"/>
    <w:qFormat/>
    <w:rPr>
      <w:rFonts w:ascii="Tahoma" w:hAnsi="Tahoma"/>
      <w:sz w:val="24"/>
    </w:rPr>
  </w:style>
  <w:style w:type="character" w:styleId="1026" w:customStyle="1">
    <w:name w:val="日期 字符"/>
    <w:uiPriority w:val="99"/>
    <w:qFormat/>
    <w:rPr>
      <w:rFonts w:eastAsia="宋体"/>
      <w:sz w:val="24"/>
      <w:lang w:val="en-US" w:eastAsia="zh-CN" w:bidi="ar-SA"/>
    </w:rPr>
  </w:style>
  <w:style w:type="character" w:styleId="1027" w:customStyle="1">
    <w:name w:val="NormalCharacter"/>
    <w:qFormat/>
  </w:style>
  <w:style w:type="character" w:styleId="1028" w:customStyle="1">
    <w:name w:val="正文文本 字符"/>
    <w:basedOn w:val="790"/>
    <w:qFormat/>
    <w:rPr>
      <w:rFonts w:ascii="楷体_GB2312" w:hAnsi="Arial" w:eastAsia="楷体_GB2312"/>
      <w:sz w:val="28"/>
    </w:rPr>
  </w:style>
  <w:style w:type="paragraph" w:styleId="1029" w:customStyle="1">
    <w:name w:val="列出段落2"/>
    <w:basedOn w:val="780"/>
    <w:uiPriority w:val="99"/>
    <w:qFormat/>
    <w:pPr>
      <w:ind w:firstLine="420"/>
    </w:pPr>
    <w:rPr>
      <w:szCs w:val="21"/>
    </w:rPr>
  </w:style>
  <w:style w:type="character" w:styleId="1030" w:customStyle="1">
    <w:name w:val="文档结构图 字符"/>
    <w:link w:val="797"/>
    <w:qFormat/>
    <w:rPr>
      <w:sz w:val="21"/>
      <w:szCs w:val="24"/>
      <w:shd w:val="clear" w:color="auto" w:fill="000080"/>
    </w:rPr>
  </w:style>
  <w:style w:type="paragraph" w:styleId="1031" w:customStyle="1">
    <w:name w:val="列出段落3"/>
    <w:basedOn w:val="780"/>
    <w:uiPriority w:val="34"/>
    <w:qFormat/>
    <w:pPr>
      <w:ind w:firstLine="420"/>
    </w:pPr>
    <w:rPr>
      <w:szCs w:val="22"/>
    </w:rPr>
  </w:style>
  <w:style w:type="paragraph" w:styleId="1032" w:customStyle="1">
    <w:name w:val="Body text|1"/>
    <w:basedOn w:val="780"/>
    <w:qFormat/>
    <w:pPr>
      <w:ind w:firstLine="400"/>
      <w:spacing w:line="353" w:lineRule="auto"/>
    </w:pPr>
    <w:rPr>
      <w:rFonts w:ascii="宋体" w:hAnsi="宋体" w:cs="宋体"/>
      <w:sz w:val="22"/>
      <w:szCs w:val="22"/>
      <w:lang w:val="zh-TW" w:eastAsia="zh-TW" w:bidi="zh-TW"/>
    </w:rPr>
  </w:style>
  <w:style w:type="paragraph" w:styleId="1033" w:customStyle="1">
    <w:name w:val="Table Paragraph"/>
    <w:basedOn w:val="780"/>
    <w:uiPriority w:val="1"/>
    <w:qFormat/>
    <w:pPr>
      <w:jc w:val="left"/>
    </w:pPr>
    <w:rPr>
      <w:rFonts w:ascii="Arial Unicode MS" w:hAnsi="Arial Unicode MS" w:eastAsia="Arial Unicode MS" w:cs="Arial Unicode MS"/>
      <w:sz w:val="22"/>
      <w:szCs w:val="22"/>
      <w:lang w:val="zh-CN" w:bidi="zh-CN"/>
    </w:rPr>
  </w:style>
  <w:style w:type="character" w:styleId="1034" w:customStyle="1">
    <w:name w:val="标题 2 字符"/>
    <w:basedOn w:val="790"/>
    <w:qFormat/>
    <w:rPr>
      <w:rFonts w:ascii="Arial" w:hAnsi="Arial" w:eastAsia="幼圆"/>
      <w:b/>
      <w:sz w:val="44"/>
    </w:rPr>
  </w:style>
  <w:style w:type="character" w:styleId="1035" w:customStyle="1">
    <w:name w:val="标题 1 字符1"/>
    <w:basedOn w:val="790"/>
    <w:link w:val="781"/>
    <w:qFormat/>
    <w:rPr>
      <w:rFonts w:hint="eastAsia" w:ascii="楷体_GB2312" w:hAnsi="Times New Roman" w:eastAsia="楷体_GB2312" w:cs="Times New Roman"/>
      <w:sz w:val="28"/>
      <w:szCs w:val="28"/>
    </w:rPr>
  </w:style>
  <w:style w:type="character" w:styleId="1036" w:customStyle="1">
    <w:name w:val="日期 字符1"/>
    <w:basedOn w:val="790"/>
    <w:link w:val="807"/>
    <w:qFormat/>
    <w:rPr>
      <w:rFonts w:hint="default" w:ascii="Times New Roman" w:hAnsi="Times New Roman" w:eastAsia="宋体" w:cs="Times New Roman"/>
      <w:sz w:val="24"/>
      <w:szCs w:val="24"/>
    </w:rPr>
  </w:style>
  <w:style w:type="character" w:styleId="1037" w:customStyle="1">
    <w:name w:val="10"/>
    <w:basedOn w:val="790"/>
    <w:qFormat/>
    <w:rPr>
      <w:rFonts w:hint="default" w:ascii="Calibri" w:hAnsi="Calibri" w:cs="Calibri"/>
    </w:rPr>
  </w:style>
  <w:style w:type="character" w:styleId="1038" w:customStyle="1">
    <w:name w:val="16"/>
    <w:basedOn w:val="790"/>
    <w:qFormat/>
    <w:rPr>
      <w:rFonts w:hint="default" w:ascii="Calibri" w:hAnsi="Calibri" w:cs="Calibri"/>
    </w:rPr>
  </w:style>
  <w:style w:type="character" w:styleId="1039" w:customStyle="1">
    <w:name w:val="页脚 字符"/>
    <w:basedOn w:val="790"/>
    <w:link w:val="811"/>
    <w:uiPriority w:val="99"/>
    <w:qFormat/>
    <w:rPr>
      <w:rFonts w:hint="default" w:ascii="Times New Roman" w:hAnsi="Times New Roman" w:eastAsia="宋体" w:cs="Times New Roman"/>
      <w:sz w:val="18"/>
      <w:szCs w:val="18"/>
    </w:rPr>
  </w:style>
  <w:style w:type="character" w:styleId="1040" w:customStyle="1">
    <w:name w:val="标题 2 字符1"/>
    <w:basedOn w:val="790"/>
    <w:link w:val="782"/>
    <w:qFormat/>
    <w:rPr>
      <w:rFonts w:hint="default" w:ascii="Arial" w:hAnsi="Arial" w:eastAsia="幼圆" w:cs="Times New Roman"/>
      <w:b/>
      <w:sz w:val="44"/>
      <w:szCs w:val="44"/>
    </w:rPr>
  </w:style>
  <w:style w:type="character" w:styleId="1041" w:customStyle="1">
    <w:name w:val="正文文本 字符1"/>
    <w:basedOn w:val="790"/>
    <w:link w:val="800"/>
    <w:qFormat/>
    <w:rPr>
      <w:rFonts w:hint="default" w:ascii="Times New Roman" w:hAnsi="Times New Roman" w:eastAsia="宋体" w:cs="Times New Roman"/>
      <w:szCs w:val="21"/>
    </w:rPr>
  </w:style>
  <w:style w:type="character" w:styleId="1042" w:customStyle="1">
    <w:name w:val="页眉 字符"/>
    <w:basedOn w:val="790"/>
    <w:link w:val="812"/>
    <w:qFormat/>
    <w:rPr>
      <w:rFonts w:hint="default" w:ascii="Times New Roman" w:hAnsi="Times New Roman" w:eastAsia="宋体" w:cs="Times New Roman"/>
      <w:sz w:val="18"/>
      <w:szCs w:val="18"/>
    </w:rPr>
  </w:style>
  <w:style w:type="character" w:styleId="1043" w:customStyle="1">
    <w:name w:val="纯文本 字符1"/>
    <w:basedOn w:val="790"/>
    <w:link w:val="805"/>
    <w:qFormat/>
    <w:rPr>
      <w:rFonts w:hint="eastAsia" w:ascii="宋体" w:hAnsi="Courier New" w:eastAsia="宋体" w:cs="Times New Roman"/>
      <w:szCs w:val="21"/>
    </w:rPr>
  </w:style>
  <w:style w:type="character" w:styleId="1044" w:customStyle="1">
    <w:name w:val="副标题 字符"/>
    <w:basedOn w:val="790"/>
    <w:link w:val="815"/>
    <w:qFormat/>
    <w:rPr>
      <w:rFonts w:hint="default" w:ascii="Cambria" w:hAnsi="Cambria" w:eastAsia="宋体" w:cs="Times New Roman"/>
      <w:b/>
      <w:bCs/>
      <w:sz w:val="32"/>
      <w:szCs w:val="32"/>
    </w:rPr>
  </w:style>
  <w:style w:type="character" w:styleId="1045" w:customStyle="1">
    <w:name w:val="15"/>
    <w:basedOn w:val="790"/>
    <w:qFormat/>
    <w:rPr>
      <w:rFonts w:hint="default" w:ascii="Calibri" w:hAnsi="Calibri" w:cs="Calibri"/>
      <w:b/>
      <w:bCs/>
    </w:rPr>
  </w:style>
  <w:style w:type="paragraph" w:styleId="1046" w:customStyle="1">
    <w:name w:val="qowt-stl-正文"/>
    <w:basedOn w:val="780"/>
    <w:qFormat/>
    <w:pPr>
      <w:jc w:val="left"/>
      <w:spacing w:before="100" w:beforeAutospacing="1" w:after="100" w:afterAutospacing="1"/>
      <w:widowControl/>
    </w:pPr>
    <w:rPr>
      <w:rFonts w:ascii="宋体" w:hAnsi="宋体" w:cs="宋体"/>
      <w:sz w:val="24"/>
    </w:rPr>
  </w:style>
  <w:style w:type="character" w:styleId="1047" w:customStyle="1">
    <w:name w:val="qowt-font2"/>
    <w:basedOn w:val="790"/>
    <w:qFormat/>
  </w:style>
  <w:style w:type="paragraph" w:styleId="1048" w:customStyle="1">
    <w:name w:val="_正文段落"/>
    <w:basedOn w:val="780"/>
    <w:next w:val="780"/>
    <w:qFormat/>
    <w:pPr>
      <w:ind w:firstLine="200"/>
      <w:spacing w:line="360" w:lineRule="auto"/>
    </w:pPr>
    <w:rPr>
      <w:rFonts w:ascii="宋体" w:hAnsi="Courier New"/>
      <w:sz w:val="24"/>
      <w:szCs w:val="32"/>
    </w:rPr>
  </w:style>
  <w:style w:type="paragraph" w:styleId="1049" w:customStyle="1">
    <w:name w:val="Bid_正文"/>
    <w:basedOn w:val="795"/>
    <w:qFormat/>
    <w:pPr>
      <w:ind w:firstLine="480"/>
    </w:pPr>
    <w:rPr>
      <w:lang w:val="zh-CN"/>
    </w:rPr>
  </w:style>
  <w:style w:type="table" w:styleId="1050" w:customStyle="1">
    <w:name w:val="网格型1"/>
    <w:basedOn w:val="791"/>
    <w:uiPriority w:val="59"/>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1" w:customStyle="1">
    <w:name w:val="font51"/>
    <w:basedOn w:val="790"/>
    <w:qFormat/>
    <w:rPr>
      <w:rFonts w:ascii="Calibri" w:hAnsi="Calibri" w:cs="Calibri"/>
      <w:color w:val="auto"/>
      <w:sz w:val="20"/>
      <w:szCs w:val="20"/>
      <w:u w:val="none"/>
    </w:rPr>
  </w:style>
  <w:style w:type="paragraph" w:styleId="1052">
    <w:name w:val="No Spacing"/>
    <w:uiPriority w:val="99"/>
    <w:qFormat/>
    <w:rPr>
      <w:sz w:val="22"/>
      <w:szCs w:val="22"/>
    </w:rPr>
  </w:style>
  <w:style w:type="paragraph" w:styleId="1053" w:customStyle="1">
    <w:name w:val="_Style 15"/>
    <w:basedOn w:val="780"/>
    <w:next w:val="1016"/>
    <w:uiPriority w:val="34"/>
    <w:qFormat/>
    <w:pPr>
      <w:ind w:firstLine="420"/>
    </w:pPr>
    <w:rPr>
      <w:rFonts w:ascii="宋体" w:hAnsi="宋体"/>
      <w:sz w:val="28"/>
      <w:szCs w:val="28"/>
    </w:rPr>
  </w:style>
  <w:style w:type="paragraph" w:styleId="1054" w:customStyle="1">
    <w:name w:val="Default"/>
    <w:qFormat/>
    <w:pPr>
      <w:widowControl w:val="off"/>
    </w:pPr>
    <w:rPr>
      <w:rFonts w:ascii="仿宋" w:eastAsia="仿宋" w:cs="仿宋"/>
      <w:color w:val="000000"/>
      <w:sz w:val="24"/>
      <w:szCs w:val="24"/>
    </w:rPr>
  </w:style>
  <w:style w:type="paragraph" w:styleId="1055" w:customStyle="1">
    <w:name w:val="正文_0_0"/>
    <w:uiPriority w:val="99"/>
    <w:qFormat/>
    <w:pPr>
      <w:jc w:val="both"/>
      <w:widowControl w:val="off"/>
    </w:pPr>
    <w:rPr>
      <w:sz w:val="21"/>
      <w:szCs w:val="22"/>
    </w:rPr>
  </w:style>
  <w:style w:type="paragraph" w:styleId="1056" w:customStyle="1">
    <w:name w:val="正文_0_1"/>
    <w:qFormat/>
    <w:pPr>
      <w:jc w:val="both"/>
      <w:widowControl w:val="off"/>
    </w:pPr>
    <w:rPr>
      <w:sz w:val="21"/>
      <w:szCs w:val="22"/>
    </w:rPr>
  </w:style>
  <w:style w:type="paragraph" w:styleId="1057" w:customStyle="1">
    <w:name w:val="正文12"/>
    <w:uiPriority w:val="99"/>
    <w:qFormat/>
    <w:pPr>
      <w:jc w:val="both"/>
      <w:widowControl w:val="off"/>
    </w:pPr>
    <w:rPr>
      <w:rFonts w:eastAsia="Times New Roman"/>
    </w:rPr>
  </w:style>
  <w:style w:type="paragraph" w:styleId="1058" w:customStyle="1">
    <w:name w:val="正文2"/>
    <w:qFormat/>
    <w:rPr>
      <w:sz w:val="24"/>
      <w:szCs w:val="24"/>
    </w:rPr>
  </w:style>
  <w:style w:type="paragraph" w:styleId="1059" w:customStyle="1">
    <w:name w:val="正文_0"/>
    <w:qFormat/>
    <w:pPr>
      <w:jc w:val="both"/>
      <w:widowControl w:val="off"/>
    </w:pPr>
    <w:rPr>
      <w:sz w:val="21"/>
      <w:szCs w:val="22"/>
    </w:rPr>
  </w:style>
  <w:style w:type="paragraph" w:styleId="1060" w:customStyle="1">
    <w:name w:val="正文_0_0_0"/>
    <w:qFormat/>
    <w:pPr>
      <w:jc w:val="both"/>
      <w:widowControl w:val="off"/>
    </w:pPr>
    <w:rPr>
      <w:sz w:val="21"/>
      <w:szCs w:val="22"/>
    </w:rPr>
  </w:style>
  <w:style w:type="paragraph" w:styleId="1061" w:customStyle="1">
    <w:name w:val="正文首行缩进 21"/>
    <w:basedOn w:val="1062"/>
    <w:uiPriority w:val="99"/>
    <w:unhideWhenUsed/>
    <w:qFormat/>
    <w:pPr>
      <w:ind w:left="420" w:firstLine="420"/>
      <w:spacing w:after="120"/>
      <w:widowControl/>
    </w:pPr>
    <w:rPr>
      <w:rFonts w:ascii="Calibri" w:eastAsia="方正楷体_GBK"/>
      <w:sz w:val="21"/>
      <w:szCs w:val="21"/>
    </w:rPr>
  </w:style>
  <w:style w:type="paragraph" w:styleId="1062" w:customStyle="1">
    <w:name w:val="正文文本缩进1"/>
    <w:basedOn w:val="780"/>
    <w:next w:val="780"/>
    <w:qFormat/>
    <w:pPr>
      <w:ind w:firstLine="645"/>
    </w:pPr>
    <w:rPr>
      <w:rFonts w:ascii="Courier New" w:eastAsia="Courier New"/>
      <w:sz w:val="32"/>
      <w:szCs w:val="20"/>
    </w:rPr>
  </w:style>
  <w:style w:type="paragraph" w:styleId="1063" w:customStyle="1">
    <w:name w:val="普通(网站)1"/>
    <w:basedOn w:val="780"/>
    <w:uiPriority w:val="99"/>
    <w:unhideWhenUsed/>
    <w:qFormat/>
    <w:pPr>
      <w:jc w:val="left"/>
    </w:pPr>
    <w:rPr>
      <w:rFonts w:ascii="Calibri" w:hAnsi="Calibri"/>
      <w:sz w:val="24"/>
    </w:rPr>
  </w:style>
  <w:style w:type="paragraph" w:styleId="1064" w:customStyle="1">
    <w:name w:val="正文文本2"/>
    <w:basedOn w:val="780"/>
    <w:next w:val="1065"/>
    <w:uiPriority w:val="99"/>
    <w:unhideWhenUsed/>
    <w:qFormat/>
    <w:rPr>
      <w:rFonts w:ascii="楷体_GB2312" w:hAnsi="Arial" w:eastAsia="楷体_GB2312"/>
      <w:sz w:val="28"/>
      <w:szCs w:val="28"/>
    </w:rPr>
  </w:style>
  <w:style w:type="paragraph" w:styleId="1065" w:customStyle="1">
    <w:name w:val="正文文本 21"/>
    <w:basedOn w:val="780"/>
    <w:uiPriority w:val="99"/>
    <w:semiHidden/>
    <w:unhideWhenUsed/>
    <w:qFormat/>
    <w:pPr>
      <w:spacing w:after="120" w:line="480" w:lineRule="auto"/>
    </w:pPr>
  </w:style>
  <w:style w:type="paragraph" w:styleId="1066" w:customStyle="1">
    <w:name w:val="标题 31"/>
    <w:basedOn w:val="780"/>
    <w:next w:val="780"/>
    <w:qFormat/>
    <w:pPr>
      <w:keepLines/>
      <w:keepNext/>
      <w:spacing w:before="260" w:after="260" w:line="416" w:lineRule="auto"/>
      <w:outlineLvl w:val="2"/>
    </w:pPr>
    <w:rPr>
      <w:rFonts w:ascii="Calibri" w:hAnsi="Calibri"/>
      <w:b/>
      <w:bCs/>
      <w:sz w:val="32"/>
      <w:szCs w:val="32"/>
    </w:rPr>
  </w:style>
  <w:style w:type="character" w:styleId="1067" w:customStyle="1">
    <w:name w:val="要点1"/>
    <w:qFormat/>
    <w:rPr>
      <w:rFonts w:ascii="Times New Roman" w:hAnsi="Times New Roman" w:eastAsia="宋体" w:cs="Times New Roman"/>
      <w:sz w:val="21"/>
      <w:szCs w:val="24"/>
      <w:lang w:val="en-US" w:eastAsia="zh-CN" w:bidi="ar-SA"/>
    </w:rPr>
  </w:style>
  <w:style w:type="paragraph" w:styleId="1068" w:customStyle="1">
    <w:name w:val="日期1"/>
    <w:basedOn w:val="780"/>
    <w:next w:val="780"/>
    <w:qFormat/>
    <w:rPr>
      <w:sz w:val="24"/>
      <w:szCs w:val="20"/>
    </w:rPr>
  </w:style>
  <w:style w:type="paragraph" w:styleId="1069" w:customStyle="1">
    <w:name w:val="标题 21"/>
    <w:basedOn w:val="780"/>
    <w:next w:val="991"/>
    <w:uiPriority w:val="9"/>
    <w:qFormat/>
    <w:pPr>
      <w:keepLines/>
      <w:keepNext/>
      <w:spacing w:before="260" w:after="260" w:line="416" w:lineRule="auto"/>
      <w:outlineLvl w:val="1"/>
    </w:pPr>
    <w:rPr>
      <w:rFonts w:ascii="Cambria" w:hAnsi="Cambria"/>
      <w:b/>
      <w:bCs/>
      <w:sz w:val="32"/>
      <w:szCs w:val="32"/>
    </w:rPr>
  </w:style>
  <w:style w:type="paragraph" w:styleId="1070" w:customStyle="1">
    <w:name w:val="正文_2"/>
    <w:qFormat/>
    <w:rPr>
      <w:rFonts w:ascii="Calibri" w:hAnsi="Calibri"/>
    </w:rPr>
  </w:style>
  <w:style w:type="character" w:styleId="1071" w:customStyle="1">
    <w:name w:val="font31"/>
    <w:basedOn w:val="790"/>
    <w:qFormat/>
    <w:rPr>
      <w:rFonts w:hint="eastAsia" w:ascii="宋体" w:hAnsi="宋体" w:eastAsia="宋体" w:cs="宋体"/>
      <w:color w:val="000000"/>
      <w:sz w:val="22"/>
      <w:szCs w:val="22"/>
      <w:u w:val="none"/>
    </w:rPr>
  </w:style>
  <w:style w:type="paragraph" w:styleId="1072" w:customStyle="1">
    <w:name w:val="首行缩进"/>
    <w:basedOn w:val="780"/>
    <w:qFormat/>
    <w:pPr>
      <w:ind w:firstLine="480"/>
      <w:jc w:val="left"/>
      <w:spacing w:line="360" w:lineRule="auto"/>
    </w:pPr>
    <w:rPr>
      <w:rFonts w:ascii="宋体" w:hAnsi="宋体"/>
      <w:sz w:val="24"/>
      <w:szCs w:val="22"/>
    </w:rPr>
  </w:style>
  <w:style w:type="paragraph" w:styleId="1073" w:customStyle="1">
    <w:name w:val="ds-markdown-paragraph"/>
    <w:basedOn w:val="780"/>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00716DF-A287-4E96-AB03-A5FF14BC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秦恩颖</cp:lastModifiedBy>
  <cp:revision>323</cp:revision>
  <dcterms:created xsi:type="dcterms:W3CDTF">2022-12-08T13:08:00Z</dcterms:created>
  <dcterms:modified xsi:type="dcterms:W3CDTF">2025-11-20T07:45:49Z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SaveFontToCloudKey">
    <vt:lpwstr>231598053_btnclosed</vt:lpwstr>
  </property>
  <property fmtid="{D5CDD505-2E9C-101B-9397-08002B2CF9AE}" pid="4" name="ICV">
    <vt:lpwstr>D9C9ABE2D7A241BF89FF364BB3273E23_13</vt:lpwstr>
  </property>
  <property fmtid="{D5CDD505-2E9C-101B-9397-08002B2CF9AE}" pid="5" name="KSOTemplateDocerSaveRecord">
    <vt:lpwstr>eyJoZGlkIjoiYTZiYTk4Nzg1MjllZjViMzlhYTY0Y2Q2YmQ5NmU0M2UiLCJ1c2VySWQiOiIyNzQ2MjI3NzQifQ==</vt:lpwstr>
  </property>
</Properties>
</file>